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34A88" w14:textId="2DD204A5" w:rsidR="007D26CF" w:rsidRDefault="007D26CF" w:rsidP="007D26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6CF">
        <w:rPr>
          <w:rFonts w:ascii="Times New Roman" w:hAnsi="Times New Roman" w:cs="Times New Roman"/>
          <w:b/>
          <w:bCs/>
          <w:sz w:val="28"/>
          <w:szCs w:val="28"/>
        </w:rPr>
        <w:t>По 30 июня 2023 года включительно продлены особенности передачи объекта долевого строительства участнику долевого строительства</w:t>
      </w:r>
    </w:p>
    <w:p w14:paraId="6D08F6B2" w14:textId="77777777" w:rsidR="007D26CF" w:rsidRPr="007D26CF" w:rsidRDefault="007D26CF" w:rsidP="007D26C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F416F" w14:textId="5D0DF912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 Правительства Российской Федерации от 30.09.2022 № 1732 «</w:t>
      </w:r>
      <w:r w:rsidRPr="007D26CF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Пра</w:t>
      </w:r>
      <w:r>
        <w:rPr>
          <w:rFonts w:ascii="Times New Roman" w:hAnsi="Times New Roman" w:cs="Times New Roman"/>
          <w:bCs/>
          <w:sz w:val="28"/>
          <w:szCs w:val="28"/>
        </w:rPr>
        <w:t>вительства Российской Федерации» п</w:t>
      </w:r>
      <w:r w:rsidRPr="007D26CF">
        <w:rPr>
          <w:rFonts w:ascii="Times New Roman" w:hAnsi="Times New Roman" w:cs="Times New Roman"/>
          <w:bCs/>
          <w:sz w:val="28"/>
          <w:szCs w:val="28"/>
        </w:rPr>
        <w:t>о 30 июня 2023 года включительно продлены особенности передачи объекта долевого строительства участнику долевого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4FE2D19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D26CF">
        <w:rPr>
          <w:rFonts w:ascii="Times New Roman" w:hAnsi="Times New Roman" w:cs="Times New Roman"/>
          <w:bCs/>
          <w:sz w:val="28"/>
          <w:szCs w:val="28"/>
        </w:rPr>
        <w:t>В частности</w:t>
      </w:r>
      <w:proofErr w:type="gramEnd"/>
      <w:r w:rsidRPr="007D26CF">
        <w:rPr>
          <w:rFonts w:ascii="Times New Roman" w:hAnsi="Times New Roman" w:cs="Times New Roman"/>
          <w:bCs/>
          <w:sz w:val="28"/>
          <w:szCs w:val="28"/>
        </w:rPr>
        <w:t>:</w:t>
      </w:r>
    </w:p>
    <w:p w14:paraId="4614CF87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 и (или) иного объекта недвижимости, но не ранее чем после получения в установленном порядке разрешения на ввод в эксплуатацию многоквартирного дома и (или) иного объекта недвижимости и без внесения изменений в проектную декларацию;</w:t>
      </w:r>
    </w:p>
    <w:p w14:paraId="276A57C5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требования о соразмерном уменьшении цены договора или возмещении расходов участника долевого строительства на устранение недостатков подлежат удовлетворению застройщиком в течение 10 рабочих дней со дня их предъявления участником долевого строительства;</w:t>
      </w:r>
    </w:p>
    <w:p w14:paraId="35B5DF5B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 xml:space="preserve">если иное не предусмотрено соглашением между застройщиком и участником долевого строительства, застройщик возмещает участнику долевого строительства расходы по оплате услуг специалиста в случае, если специалист согласно </w:t>
      </w:r>
      <w:proofErr w:type="gramStart"/>
      <w:r w:rsidRPr="007D26CF">
        <w:rPr>
          <w:rFonts w:ascii="Times New Roman" w:hAnsi="Times New Roman" w:cs="Times New Roman"/>
          <w:bCs/>
          <w:sz w:val="28"/>
          <w:szCs w:val="28"/>
        </w:rPr>
        <w:t>акту осмотра</w:t>
      </w:r>
      <w:proofErr w:type="gramEnd"/>
      <w:r w:rsidRPr="007D26CF">
        <w:rPr>
          <w:rFonts w:ascii="Times New Roman" w:hAnsi="Times New Roman" w:cs="Times New Roman"/>
          <w:bCs/>
          <w:sz w:val="28"/>
          <w:szCs w:val="28"/>
        </w:rPr>
        <w:t xml:space="preserve"> подтвердил наличие нарушений установленных требований к качеству объекта долевого строительства.</w:t>
      </w:r>
    </w:p>
    <w:p w14:paraId="1D468824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Кроме того, до 30 июня 2023 года включительно:</w:t>
      </w:r>
    </w:p>
    <w:p w14:paraId="35E19E00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не начисляется неустойка в случае нарушения срока внесения платежа участником долевого строительства в соответствии с частью 6 статьи 5 и частью 2 статьи 6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2B77466F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при определении размера убытков, предусмотренных статьей 10 Федерального закона 214-ФЗ, не учитываются убытки, причиненные в указанный период;</w:t>
      </w:r>
    </w:p>
    <w:p w14:paraId="19D5E166" w14:textId="77777777" w:rsidR="007D26CF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не начисляются проценты, подлежащие уплате участнику ДДУ в случае расторжения договора в соответствии с частями 2 и 6 статьи 9 Федерального закона 214-ФЗ.</w:t>
      </w:r>
    </w:p>
    <w:p w14:paraId="61A7A303" w14:textId="3D34CE10" w:rsidR="00B66E28" w:rsidRPr="007D26CF" w:rsidRDefault="007D26CF" w:rsidP="007D26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26CF">
        <w:rPr>
          <w:rFonts w:ascii="Times New Roman" w:hAnsi="Times New Roman" w:cs="Times New Roman"/>
          <w:bCs/>
          <w:sz w:val="28"/>
          <w:szCs w:val="28"/>
        </w:rPr>
        <w:t>По уже предъявленным требованиям применения финансовых санкций к застройщику предоставляется отсрочка до 30 июня 2023 года включительно.</w:t>
      </w:r>
    </w:p>
    <w:p w14:paraId="6A086D5C" w14:textId="60585523" w:rsidR="007D26CF" w:rsidRDefault="007D26CF" w:rsidP="00B66E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93ECC4" w14:textId="2F92B4D8" w:rsidR="00ED73AF" w:rsidRDefault="00ED73AF" w:rsidP="00ED73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района</w:t>
      </w:r>
    </w:p>
    <w:p w14:paraId="2A308EBF" w14:textId="5BC54D7B" w:rsidR="00ED73AF" w:rsidRPr="00ED73AF" w:rsidRDefault="00ED73AF" w:rsidP="00ED73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Н.В. Фоменков</w:t>
      </w:r>
    </w:p>
    <w:sectPr w:rsidR="00ED73AF" w:rsidRPr="00ED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34"/>
    <w:rsid w:val="002F0673"/>
    <w:rsid w:val="003B2859"/>
    <w:rsid w:val="003F2313"/>
    <w:rsid w:val="007D26CF"/>
    <w:rsid w:val="009A2334"/>
    <w:rsid w:val="009C2514"/>
    <w:rsid w:val="00B66E28"/>
    <w:rsid w:val="00C01A84"/>
    <w:rsid w:val="00E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7394"/>
  <w15:chartTrackingRefBased/>
  <w15:docId w15:val="{7D1A064C-7D3A-4938-9212-142E0AB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Ермакова Елена Вячеславовна</cp:lastModifiedBy>
  <cp:revision>8</cp:revision>
  <dcterms:created xsi:type="dcterms:W3CDTF">2022-10-17T02:41:00Z</dcterms:created>
  <dcterms:modified xsi:type="dcterms:W3CDTF">2022-10-17T06:24:00Z</dcterms:modified>
</cp:coreProperties>
</file>