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8F" w:rsidRDefault="004F568F" w:rsidP="004F56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7F4" w:rsidRDefault="00C50C38" w:rsidP="000A0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23FD496D" wp14:editId="46F6A2D4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F4" w:rsidRDefault="000A07F4" w:rsidP="000A0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7F4" w:rsidRPr="008C4B40" w:rsidRDefault="000A07F4" w:rsidP="000A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0A07F4" w:rsidRPr="008C4B40" w:rsidRDefault="000A07F4" w:rsidP="00C50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07F4" w:rsidRPr="00C50C38" w:rsidRDefault="000A07F4" w:rsidP="000A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0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A07F4" w:rsidRDefault="000A07F4" w:rsidP="000A0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7F4" w:rsidRDefault="00C50C38" w:rsidP="000A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05.02</w:t>
      </w:r>
      <w:r w:rsidR="000A07F4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F568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A0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0A0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</w:p>
    <w:p w:rsidR="000A07F4" w:rsidRDefault="000A07F4" w:rsidP="000A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7F4" w:rsidRDefault="000A07F4" w:rsidP="000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B8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Стандарта внутреннего муниципального</w:t>
      </w:r>
    </w:p>
    <w:p w:rsidR="00C50C38" w:rsidRDefault="001E599B" w:rsidP="000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07F4">
        <w:rPr>
          <w:rFonts w:ascii="Times New Roman" w:hAnsi="Times New Roman" w:cs="Times New Roman"/>
          <w:sz w:val="28"/>
          <w:szCs w:val="28"/>
        </w:rPr>
        <w:t xml:space="preserve">инансового контроля «Осуществление контроля </w:t>
      </w:r>
    </w:p>
    <w:p w:rsidR="000A07F4" w:rsidRPr="00F37B83" w:rsidRDefault="000A07F4" w:rsidP="000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бюджетного законодательства Российской Федерации</w:t>
      </w:r>
    </w:p>
    <w:p w:rsidR="000A07F4" w:rsidRDefault="000A07F4" w:rsidP="000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7F4" w:rsidRDefault="000A07F4" w:rsidP="000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7F4" w:rsidRPr="000A07F4" w:rsidRDefault="000A07F4" w:rsidP="000A07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F4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 осуществления финансовым отделом МО «Кувшиновский район» полномочий по осуществлению внутреннего муниципального финансового контроля, утвержденным постановлением администрации Кувшиновского района от  17.01.2017 № 11(</w:t>
      </w:r>
      <w:r w:rsidR="004F568F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4D1B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F4" w:rsidRDefault="000A07F4" w:rsidP="000A0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7F4" w:rsidRDefault="000A07F4" w:rsidP="000A0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07F4" w:rsidRPr="00C50C38" w:rsidRDefault="00C50C38" w:rsidP="00C50C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84246" w:rsidRP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внутреннего муниципального финансового контроля «Осуществление контроля за соблюдением бюджетного законодательства Российской Федерации</w:t>
      </w:r>
      <w:r w:rsidR="004F568F" w:rsidRP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>», утвержденный постановлением от 01.06.2017 № 198 изложить в новой редакции</w:t>
      </w:r>
      <w:r w:rsidR="000A07F4" w:rsidRP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029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bookmarkStart w:id="0" w:name="_GoBack"/>
      <w:bookmarkEnd w:id="0"/>
      <w:r w:rsidR="000A07F4" w:rsidRP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A07F4" w:rsidRPr="00C50C38" w:rsidRDefault="00C50C38" w:rsidP="00C50C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A07F4" w:rsidRP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</w:t>
      </w:r>
      <w:r w:rsidR="004F568F" w:rsidRP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 Никифорову</w:t>
      </w:r>
      <w:r w:rsidR="000A07F4" w:rsidRP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7F4" w:rsidRPr="00C50C38" w:rsidRDefault="00C50C38" w:rsidP="00C50C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0A07F4" w:rsidRP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Кувшино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района в сети «Интернет»</w:t>
      </w:r>
      <w:r w:rsidR="000A07F4" w:rsidRP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7F4" w:rsidRDefault="000A07F4" w:rsidP="000A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7F4" w:rsidRDefault="000A07F4" w:rsidP="000A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0C38" w:rsidRDefault="00C50C38" w:rsidP="000A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7F4" w:rsidRPr="000A07F4" w:rsidRDefault="000A07F4" w:rsidP="000A0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                     </w:t>
      </w:r>
      <w:r w:rsidR="00C50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 Аваев</w:t>
      </w:r>
    </w:p>
    <w:p w:rsidR="000A07F4" w:rsidRDefault="000A07F4" w:rsidP="000A07F4">
      <w:pPr>
        <w:rPr>
          <w:rFonts w:ascii="Arial" w:hAnsi="Arial" w:cs="Arial"/>
        </w:rPr>
      </w:pPr>
    </w:p>
    <w:p w:rsidR="000A07F4" w:rsidRDefault="000A07F4" w:rsidP="000A07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84246" w:rsidRDefault="00C84246" w:rsidP="000A07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0C38" w:rsidRDefault="00C50C38" w:rsidP="000A07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4246" w:rsidRPr="00C50C38" w:rsidRDefault="00C84246" w:rsidP="00C842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0C3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84246" w:rsidRPr="00C50C38" w:rsidRDefault="00C84246" w:rsidP="00C842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0C3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A07F4" w:rsidRPr="00C50C38" w:rsidRDefault="00C84246" w:rsidP="00C842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0C38">
        <w:rPr>
          <w:rFonts w:ascii="Times New Roman" w:hAnsi="Times New Roman" w:cs="Times New Roman"/>
          <w:sz w:val="20"/>
          <w:szCs w:val="20"/>
        </w:rPr>
        <w:t xml:space="preserve"> Кувшиновского района </w:t>
      </w:r>
    </w:p>
    <w:p w:rsidR="00C84246" w:rsidRPr="00C50C38" w:rsidRDefault="00C50C38" w:rsidP="00C842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05.02</w:t>
      </w:r>
      <w:r w:rsidR="00C84246" w:rsidRPr="00C50C38">
        <w:rPr>
          <w:rFonts w:ascii="Times New Roman" w:hAnsi="Times New Roman" w:cs="Times New Roman"/>
          <w:sz w:val="20"/>
          <w:szCs w:val="20"/>
        </w:rPr>
        <w:t>.201</w:t>
      </w:r>
      <w:r w:rsidR="004F568F" w:rsidRPr="00C50C38">
        <w:rPr>
          <w:rFonts w:ascii="Times New Roman" w:hAnsi="Times New Roman" w:cs="Times New Roman"/>
          <w:sz w:val="20"/>
          <w:szCs w:val="20"/>
        </w:rPr>
        <w:t>8</w:t>
      </w:r>
      <w:r w:rsidR="00C84246" w:rsidRPr="00C50C38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60</w:t>
      </w:r>
      <w:r w:rsidR="00C84246" w:rsidRPr="00C50C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C38" w:rsidRDefault="00C50C38" w:rsidP="00C84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2"/>
      <w:bookmarkEnd w:id="1"/>
    </w:p>
    <w:p w:rsidR="00C50C38" w:rsidRDefault="00C50C38" w:rsidP="00C84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F4" w:rsidRPr="00C84246" w:rsidRDefault="000A07F4" w:rsidP="00C84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46">
        <w:rPr>
          <w:rFonts w:ascii="Times New Roman" w:hAnsi="Times New Roman" w:cs="Times New Roman"/>
          <w:b/>
          <w:sz w:val="24"/>
          <w:szCs w:val="24"/>
        </w:rPr>
        <w:t xml:space="preserve">Стандарт внутреннего муниципального финансового контроля </w:t>
      </w:r>
    </w:p>
    <w:p w:rsidR="000A07F4" w:rsidRPr="00C84246" w:rsidRDefault="000A07F4" w:rsidP="00C84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246">
        <w:rPr>
          <w:rFonts w:ascii="Times New Roman" w:hAnsi="Times New Roman" w:cs="Times New Roman"/>
          <w:b/>
          <w:sz w:val="24"/>
          <w:szCs w:val="24"/>
        </w:rPr>
        <w:t>«Осуществление контроля за соблюдением бюджетного законодательства Российской Федерации»</w:t>
      </w:r>
    </w:p>
    <w:p w:rsidR="000A07F4" w:rsidRPr="00C84246" w:rsidRDefault="000A07F4" w:rsidP="00C84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7F4" w:rsidRPr="00C84246" w:rsidRDefault="000A07F4" w:rsidP="00C84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24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A07F4" w:rsidRPr="00C84246" w:rsidRDefault="000A07F4" w:rsidP="00C8424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1. Стандарт </w:t>
      </w:r>
      <w:r w:rsidR="00C8424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C84246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«Осуществление контроля за соблюдением бюджетного законодательства Российской Федерации» (далее – Стандарт) разработан в соответствии со статьёй 269.2 Бюджетного кодекса Российской Федерации, Порядком осуществления финансовым отделом </w:t>
      </w:r>
      <w:r w:rsidR="00C84246">
        <w:rPr>
          <w:rFonts w:ascii="Times New Roman" w:hAnsi="Times New Roman" w:cs="Times New Roman"/>
          <w:sz w:val="24"/>
          <w:szCs w:val="24"/>
        </w:rPr>
        <w:t>МО «Кувшиновский район»</w:t>
      </w:r>
      <w:r w:rsidRPr="00C84246">
        <w:rPr>
          <w:rFonts w:ascii="Times New Roman" w:hAnsi="Times New Roman" w:cs="Times New Roman"/>
          <w:sz w:val="24"/>
          <w:szCs w:val="24"/>
        </w:rPr>
        <w:t xml:space="preserve"> </w:t>
      </w:r>
      <w:r w:rsidR="00C84246">
        <w:rPr>
          <w:rFonts w:ascii="Times New Roman" w:hAnsi="Times New Roman" w:cs="Times New Roman"/>
          <w:sz w:val="24"/>
          <w:szCs w:val="24"/>
        </w:rPr>
        <w:t xml:space="preserve">полномочий по осуществлению </w:t>
      </w:r>
      <w:r w:rsidRPr="00C84246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Pr="00C84246">
        <w:rPr>
          <w:rFonts w:ascii="Times New Roman" w:hAnsi="Times New Roman" w:cs="Times New Roman"/>
          <w:bCs/>
          <w:sz w:val="24"/>
          <w:szCs w:val="24"/>
        </w:rPr>
        <w:t xml:space="preserve">, утвержденным постановлением </w:t>
      </w:r>
      <w:r w:rsidRPr="00C842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4246">
        <w:rPr>
          <w:rFonts w:ascii="Times New Roman" w:hAnsi="Times New Roman" w:cs="Times New Roman"/>
          <w:sz w:val="24"/>
          <w:szCs w:val="24"/>
        </w:rPr>
        <w:t>Кувшиновского</w:t>
      </w:r>
      <w:r w:rsidRPr="00C84246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84246">
        <w:rPr>
          <w:rFonts w:ascii="Times New Roman" w:hAnsi="Times New Roman" w:cs="Times New Roman"/>
          <w:sz w:val="24"/>
          <w:szCs w:val="24"/>
        </w:rPr>
        <w:t>17.01.2017</w:t>
      </w:r>
      <w:r w:rsidRPr="00C84246">
        <w:rPr>
          <w:rFonts w:ascii="Times New Roman" w:hAnsi="Times New Roman" w:cs="Times New Roman"/>
          <w:sz w:val="24"/>
          <w:szCs w:val="24"/>
        </w:rPr>
        <w:t xml:space="preserve"> № </w:t>
      </w:r>
      <w:r w:rsidR="00C84246">
        <w:rPr>
          <w:rFonts w:ascii="Times New Roman" w:hAnsi="Times New Roman" w:cs="Times New Roman"/>
          <w:sz w:val="24"/>
          <w:szCs w:val="24"/>
        </w:rPr>
        <w:t>11 (</w:t>
      </w:r>
      <w:r w:rsidR="004F568F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C84246">
        <w:rPr>
          <w:rFonts w:ascii="Times New Roman" w:hAnsi="Times New Roman" w:cs="Times New Roman"/>
          <w:sz w:val="24"/>
          <w:szCs w:val="24"/>
        </w:rPr>
        <w:t>).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2. Финансовый контроль в сфере бюджетных правоотношений осуществляется </w:t>
      </w:r>
      <w:r w:rsidR="00C84246">
        <w:rPr>
          <w:rFonts w:ascii="Times New Roman" w:hAnsi="Times New Roman" w:cs="Times New Roman"/>
          <w:sz w:val="24"/>
          <w:szCs w:val="24"/>
        </w:rPr>
        <w:t>отделом контрольно-ревизионной службы</w:t>
      </w:r>
      <w:r w:rsidRPr="00C84246">
        <w:rPr>
          <w:rFonts w:ascii="Times New Roman" w:hAnsi="Times New Roman" w:cs="Times New Roman"/>
          <w:sz w:val="24"/>
          <w:szCs w:val="24"/>
        </w:rPr>
        <w:t xml:space="preserve"> путём проведения ревизий, проверок и обследований (далее - контрольные мероприятия).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3. Целью проведения контрольных мероприятий является определение законности, эффективности, результативности, продуктивности и целевого использования средств бюджета, предназначенных для функционирования органов местного самоуправления </w:t>
      </w:r>
      <w:r w:rsidR="007F06A6">
        <w:rPr>
          <w:rFonts w:ascii="Times New Roman" w:hAnsi="Times New Roman" w:cs="Times New Roman"/>
          <w:sz w:val="24"/>
          <w:szCs w:val="24"/>
        </w:rPr>
        <w:t>Кувшиновского</w:t>
      </w:r>
      <w:r w:rsidRPr="00C84246">
        <w:rPr>
          <w:rFonts w:ascii="Times New Roman" w:hAnsi="Times New Roman" w:cs="Times New Roman"/>
          <w:sz w:val="24"/>
          <w:szCs w:val="24"/>
        </w:rPr>
        <w:t xml:space="preserve"> района Тверской области, подведомственных им казенных учреждений, выполнения муниципального задания бюджетных и автономных учреждений.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4. Для реализации поставленных целей в ходе проверки необходимо выполнить следующие задачи: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соответствие учредительных документов действующему законодательству;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соответствие осуществляемой деятельности бюджетного учреждения нормативным правовым актам, а также учредительным документам;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правильность составления бюджетных смет (для казенных учреждений);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правильность формирования муниципального задания и его финансовое обеспечение в соответствии с основными видами деятельности, предусмотренными учредительными документами бюджетного учреждения;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правильность определения расчетно-нормативных затрат на оказание учреждениями муниципальных услуг;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провести анализ исполнения бюджетной сметы (для казенных учреждений) в части законности, эффективности и целевого использования бюджетных средств;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законность, эффективность, результативность и целевое использование муниципального имущества;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провести анализ законности осуществляемой бюджетным и автономным учреждением предпринимательской и иной приносящей доход деятельности, а также полноту и правильность отражения этой деятельности в бюджетном учете и отчетности;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правильность организации и ведения бюджетного учета (для казенного учреждения), </w:t>
      </w:r>
      <w:r w:rsidRPr="00C84246">
        <w:rPr>
          <w:rFonts w:ascii="Times New Roman" w:hAnsi="Times New Roman" w:cs="Times New Roman"/>
          <w:sz w:val="24"/>
          <w:szCs w:val="24"/>
        </w:rPr>
        <w:lastRenderedPageBreak/>
        <w:t>бухгалтерского учета (для бюджетного и автономного учреждения), достоверность отчетности и своевременность ее представления;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обеспечение сохранности денежных средств и материальных ценностей учреждения.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5. Объектами внутреннего муниципального финансового контроля  в сфере бюджетных правоотношений являются: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распорядители и прямые получатели средств бюджета</w:t>
      </w:r>
      <w:r w:rsidR="007F06A6">
        <w:rPr>
          <w:rFonts w:ascii="Times New Roman" w:hAnsi="Times New Roman" w:cs="Times New Roman"/>
          <w:sz w:val="24"/>
          <w:szCs w:val="24"/>
        </w:rPr>
        <w:t xml:space="preserve"> МО «Кувшиновский район»</w:t>
      </w:r>
      <w:r w:rsidRPr="00C84246">
        <w:rPr>
          <w:rFonts w:ascii="Times New Roman" w:hAnsi="Times New Roman" w:cs="Times New Roman"/>
          <w:sz w:val="24"/>
          <w:szCs w:val="24"/>
        </w:rPr>
        <w:t xml:space="preserve">, главные администраторы доходов </w:t>
      </w:r>
      <w:r w:rsidR="007F06A6">
        <w:rPr>
          <w:rFonts w:ascii="Times New Roman" w:hAnsi="Times New Roman" w:cs="Times New Roman"/>
          <w:sz w:val="24"/>
          <w:szCs w:val="24"/>
        </w:rPr>
        <w:t>бюджета МО «Кувшиновский район»</w:t>
      </w:r>
      <w:r w:rsidRPr="00C842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муниципальные унитарные предприятия;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юридические лица (за исключением муниципальных учреждений </w:t>
      </w:r>
      <w:r w:rsidR="007F06A6">
        <w:rPr>
          <w:rFonts w:ascii="Times New Roman" w:hAnsi="Times New Roman" w:cs="Times New Roman"/>
          <w:sz w:val="24"/>
          <w:szCs w:val="24"/>
        </w:rPr>
        <w:t>Кувшиновского</w:t>
      </w:r>
      <w:r w:rsidRPr="00C84246">
        <w:rPr>
          <w:rFonts w:ascii="Times New Roman" w:hAnsi="Times New Roman" w:cs="Times New Roman"/>
          <w:sz w:val="24"/>
          <w:szCs w:val="24"/>
        </w:rPr>
        <w:t xml:space="preserve"> района Тверской области, муниципальных унитарных предприятий </w:t>
      </w:r>
      <w:r w:rsidR="007F06A6">
        <w:rPr>
          <w:rFonts w:ascii="Times New Roman" w:hAnsi="Times New Roman" w:cs="Times New Roman"/>
          <w:sz w:val="24"/>
          <w:szCs w:val="24"/>
        </w:rPr>
        <w:t>Кувшиновского</w:t>
      </w:r>
      <w:r w:rsidRPr="00C84246">
        <w:rPr>
          <w:rFonts w:ascii="Times New Roman" w:hAnsi="Times New Roman" w:cs="Times New Roman"/>
          <w:sz w:val="24"/>
          <w:szCs w:val="24"/>
        </w:rPr>
        <w:t xml:space="preserve"> района  Тверской области),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7F06A6">
        <w:rPr>
          <w:rFonts w:ascii="Times New Roman" w:hAnsi="Times New Roman" w:cs="Times New Roman"/>
          <w:sz w:val="24"/>
          <w:szCs w:val="24"/>
        </w:rPr>
        <w:t>МО «Кувшиновский район»</w:t>
      </w:r>
      <w:r w:rsidRPr="00C84246">
        <w:rPr>
          <w:rFonts w:ascii="Times New Roman" w:hAnsi="Times New Roman" w:cs="Times New Roman"/>
          <w:sz w:val="24"/>
          <w:szCs w:val="24"/>
        </w:rPr>
        <w:t xml:space="preserve"> Тверской области, договоров (соглашений) о предоставлении  муниципальных гарантий </w:t>
      </w:r>
      <w:r w:rsidR="007F06A6">
        <w:rPr>
          <w:rFonts w:ascii="Times New Roman" w:hAnsi="Times New Roman" w:cs="Times New Roman"/>
          <w:sz w:val="24"/>
          <w:szCs w:val="24"/>
        </w:rPr>
        <w:t>Кувшиновского</w:t>
      </w:r>
      <w:r w:rsidRPr="00C84246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муниципальные образования</w:t>
      </w:r>
      <w:r w:rsidR="003A7F41">
        <w:rPr>
          <w:rFonts w:ascii="Times New Roman" w:hAnsi="Times New Roman" w:cs="Times New Roman"/>
          <w:sz w:val="24"/>
          <w:szCs w:val="24"/>
        </w:rPr>
        <w:t xml:space="preserve"> (сельские и городское</w:t>
      </w:r>
      <w:r w:rsidRPr="00C8424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A7F41">
        <w:rPr>
          <w:rFonts w:ascii="Times New Roman" w:hAnsi="Times New Roman" w:cs="Times New Roman"/>
          <w:sz w:val="24"/>
          <w:szCs w:val="24"/>
        </w:rPr>
        <w:t xml:space="preserve">Кувшиновского </w:t>
      </w:r>
      <w:r w:rsidRPr="00C84246">
        <w:rPr>
          <w:rFonts w:ascii="Times New Roman" w:hAnsi="Times New Roman" w:cs="Times New Roman"/>
          <w:sz w:val="24"/>
          <w:szCs w:val="24"/>
        </w:rPr>
        <w:t xml:space="preserve">района) - получатели межбюджетных трансфертов из бюджета </w:t>
      </w:r>
      <w:r w:rsidR="003A7F41">
        <w:rPr>
          <w:rFonts w:ascii="Times New Roman" w:hAnsi="Times New Roman" w:cs="Times New Roman"/>
          <w:sz w:val="24"/>
          <w:szCs w:val="24"/>
        </w:rPr>
        <w:t>Кувшиновского</w:t>
      </w:r>
      <w:r w:rsidRPr="00C84246">
        <w:rPr>
          <w:rFonts w:ascii="Times New Roman" w:hAnsi="Times New Roman" w:cs="Times New Roman"/>
          <w:sz w:val="24"/>
          <w:szCs w:val="24"/>
        </w:rPr>
        <w:t xml:space="preserve"> района Тверской области.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6. Предметом внутреннего муниципального финансового контроля за соблюдением бюджетного законодательства Российской Федерации, Тверской области, муниципальных правовых актов, иных нормативных правовых актов, регулирующих бюджетные правоотношения, является контроль за: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использованием бюджетных средств распорядителями (получателями)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полнотой и достоверностью бухгалтерской отчетности об исполнении бюджетных смет, реализации муниципальных программ и муниципальных заданий на оказание муниципальных услуг (выполнение работ) муниципальными учреждениями;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соблюдением требований бюджетного законодательства другими юридическими и физическими лицами, индивидуальными предпринимателями, получающими средства из местного бюджета, в части соблюдения ими условий договоров (соглашений) о предоставлении средств из районного  бюджета, договоров (соглашений) о предоставлении муниципальных гарантий.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7. Планирование контрольных мероприятий  осуществляется в ходе подготовки проекта годового </w:t>
      </w:r>
      <w:r w:rsidR="003A7F41">
        <w:rPr>
          <w:rFonts w:ascii="Times New Roman" w:hAnsi="Times New Roman" w:cs="Times New Roman"/>
          <w:sz w:val="24"/>
          <w:szCs w:val="24"/>
        </w:rPr>
        <w:t>плана контрольных мероприятий по осуществлению внутреннего муниципального финансового контроля Финансовым отделом МО «Кувшиновский район»</w:t>
      </w:r>
      <w:r w:rsidRPr="00C84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</w:t>
      </w:r>
      <w:r w:rsidR="00C07EAE">
        <w:rPr>
          <w:rFonts w:ascii="Times New Roman" w:hAnsi="Times New Roman" w:cs="Times New Roman"/>
          <w:sz w:val="24"/>
          <w:szCs w:val="24"/>
        </w:rPr>
        <w:t>и формировании плана контрольных</w:t>
      </w:r>
      <w:r w:rsidRPr="00C84246">
        <w:rPr>
          <w:rFonts w:ascii="Times New Roman" w:hAnsi="Times New Roman" w:cs="Times New Roman"/>
          <w:sz w:val="24"/>
          <w:szCs w:val="24"/>
        </w:rPr>
        <w:t xml:space="preserve"> </w:t>
      </w:r>
      <w:r w:rsidR="003A7F41">
        <w:rPr>
          <w:rFonts w:ascii="Times New Roman" w:hAnsi="Times New Roman" w:cs="Times New Roman"/>
          <w:sz w:val="24"/>
          <w:szCs w:val="24"/>
        </w:rPr>
        <w:t>мероприятий</w:t>
      </w:r>
      <w:r w:rsidRPr="00C84246">
        <w:rPr>
          <w:rFonts w:ascii="Times New Roman" w:hAnsi="Times New Roman" w:cs="Times New Roman"/>
          <w:sz w:val="24"/>
          <w:szCs w:val="24"/>
        </w:rPr>
        <w:t xml:space="preserve"> учитываются следующие критерии отбора контрольных мероприятий: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существенность и значимость объектов контроля и (или) направления бюджетных расходов, в отношении которых предполагается проведение внутреннего муниципального финансового контроля;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уязвимость финансово-хозяйственных операций, определяемая по состоянию внутреннего финансового контроля и аудита в отношении объекта контроля, наличию рисков мошенничества, а также на основании данных предыдущих контрольных мероприятий.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8. При проведении контрольных мероприятий </w:t>
      </w:r>
      <w:r w:rsidR="00C07EAE">
        <w:rPr>
          <w:rFonts w:ascii="Times New Roman" w:hAnsi="Times New Roman" w:cs="Times New Roman"/>
          <w:sz w:val="24"/>
          <w:szCs w:val="24"/>
        </w:rPr>
        <w:t>должностное</w:t>
      </w:r>
      <w:r w:rsidR="003A7F41">
        <w:rPr>
          <w:rFonts w:ascii="Times New Roman" w:hAnsi="Times New Roman" w:cs="Times New Roman"/>
          <w:sz w:val="24"/>
          <w:szCs w:val="24"/>
        </w:rPr>
        <w:t xml:space="preserve"> лиц</w:t>
      </w:r>
      <w:r w:rsidR="00C07EAE">
        <w:rPr>
          <w:rFonts w:ascii="Times New Roman" w:hAnsi="Times New Roman" w:cs="Times New Roman"/>
          <w:sz w:val="24"/>
          <w:szCs w:val="24"/>
        </w:rPr>
        <w:t>о</w:t>
      </w:r>
      <w:r w:rsidR="003A7F41">
        <w:rPr>
          <w:rFonts w:ascii="Times New Roman" w:hAnsi="Times New Roman" w:cs="Times New Roman"/>
          <w:sz w:val="24"/>
          <w:szCs w:val="24"/>
        </w:rPr>
        <w:t xml:space="preserve"> отдела контрольно-ревизионной службы</w:t>
      </w:r>
      <w:r w:rsidRPr="00C84246">
        <w:rPr>
          <w:rFonts w:ascii="Times New Roman" w:hAnsi="Times New Roman" w:cs="Times New Roman"/>
          <w:sz w:val="24"/>
          <w:szCs w:val="24"/>
        </w:rPr>
        <w:t xml:space="preserve"> при осуществлении внутреннего муниципального финансового контроля в соот</w:t>
      </w:r>
      <w:r w:rsidR="00C07EAE">
        <w:rPr>
          <w:rFonts w:ascii="Times New Roman" w:hAnsi="Times New Roman" w:cs="Times New Roman"/>
          <w:sz w:val="24"/>
          <w:szCs w:val="24"/>
        </w:rPr>
        <w:t>ветствии с его полномочиями имее</w:t>
      </w:r>
      <w:r w:rsidRPr="00C84246">
        <w:rPr>
          <w:rFonts w:ascii="Times New Roman" w:hAnsi="Times New Roman" w:cs="Times New Roman"/>
          <w:sz w:val="24"/>
          <w:szCs w:val="24"/>
        </w:rPr>
        <w:t>т право: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запрашивать и получать на основании мотивированного запроса в письменной форме </w:t>
      </w:r>
      <w:r w:rsidRPr="00C84246">
        <w:rPr>
          <w:rFonts w:ascii="Times New Roman" w:hAnsi="Times New Roman" w:cs="Times New Roman"/>
          <w:sz w:val="24"/>
          <w:szCs w:val="24"/>
        </w:rPr>
        <w:lastRenderedPageBreak/>
        <w:t>информацию, документы и материалы, в том числе объяснения в письменной и устной формах, необходимые для проведения проверки;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беспрепятственного доступа по предъявлении удостоверений и копии приказа о проведении проверки в помещения и на территории, которые занимают заказчики, для получения документов и информации о закупках, необходимых при проведении проверки.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Информация, документы и материалы, необходимые для проведения проверки, представляются субъектом контроля в подлинниках или заверенных надлежащим образом копиях.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9. Результатом осуществления внутреннего муниципального финансового контроля являются: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акт проверки, оформляемый по результатам проведения проверки и ревизии;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заключение, оформляемое по результатам проведения обследования;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уведомление о применении бюджетных мер принуждения.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10. Материалы контрольных мероприятий хранятся пять лет.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07F4" w:rsidRPr="004F568F" w:rsidRDefault="000A07F4" w:rsidP="004F568F">
      <w:pPr>
        <w:widowControl w:val="0"/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4246">
        <w:rPr>
          <w:rFonts w:ascii="Times New Roman" w:hAnsi="Times New Roman" w:cs="Times New Roman"/>
          <w:b/>
          <w:sz w:val="24"/>
          <w:szCs w:val="24"/>
        </w:rPr>
        <w:t>2. Этапы проверок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1. Проверка включает в себя три этапа: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подготовительный этап;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основной этап;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заключительный этап.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2. Подготовительный этап включает в себя предварительную работу по изучению, оценке, сбору необходимой информации с целью выбора конкретных объектов проверки и подготовки программы контрольного мероприятия.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3. Проверка (основной этап) проводится в соответствии с утвержденной программой по следующим направлениям: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1) анализ нормативной правовой базы и учредительных документов, регулирующих деятельность муниципального учреждения.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анализе нормативной правовой базы необходимо обратить внимание на следующее: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наличие и правильность применения нормативных правовых актов, регламентирующих организационную и финансово-хозяйственную деятельность муниципального учреждения;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законность и целесообразность содержания муниципального учреждения за счет средств местного бюджета и средств от приносящей доход деятельности;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соответствие организационной и финансово-хозяйственной деятельности муниципального учреждения его учредительным документам.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Анализ деятельности учреждений целесообразно начать с ознакомления с Пояснительной запиской (ф. 0503160 для казенного учреждения, ф. 0503760 для бюджетного и автономного учреждения), составляемой при сдаче годового отчета;</w:t>
      </w:r>
    </w:p>
    <w:p w:rsidR="000A07F4" w:rsidRPr="00C84246" w:rsidRDefault="000A07F4" w:rsidP="00C50C3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2) проверка правильности составления бюджетной сметы, обоснованности расчетов к ней.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проведении проверки необходимо иметь в виду, что казенное учреждение на основе прогнозируемых объемов финансовых затрат представляет бюджетную смету на очередной финансовый год главному распорядителю бюджетных средств в разрезе кодов бюджетной классификации.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Бюджетная смета учреждения составляется, утверждается и ведётся в порядке, определенном главным распорядителем бюджетных средств, в ведении которого находится учреждение.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Утвержденные показатели бюджетной сметы должны соответствовать доведенным до него лимитам бюджетных обязательств по обеспечению выполнения функций проверяемого учреждения.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Показатели бюджетной сметы должны быть детализированы по кодам статей (подстатей) </w:t>
      </w:r>
      <w:r w:rsidRPr="00C84246">
        <w:rPr>
          <w:rFonts w:ascii="Times New Roman" w:hAnsi="Times New Roman" w:cs="Times New Roman"/>
          <w:sz w:val="24"/>
          <w:szCs w:val="24"/>
        </w:rPr>
        <w:lastRenderedPageBreak/>
        <w:t>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проверке правильности составления и утверждения сметы необходимо руководствоваться требованиями статей 161, 162, 221 Бюджетного кодекса Российской Федерации, статьями 296, 298 Гражданского кодекса Российской Федерации, Приказа Министерства финансов Российской Федерации от 01.07.2013 № 65н «Об утверждении указаний о порядке применения бюджетной классификации РФ», приказа Министерства финансов Российской Федерации от 06.12.2010 № 162 «Об утверждении плана счетов бюджетного учета и инструкции по его применению».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проверке правильности составления бюджетной сметы учреждения исследуются своевременность получения от главного распорядителя уведомлений о бюджетных ассигнованиях, лимитов бюджетных обязательств и объемов финансирования, своевременность и правильность отражения их в учете.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проверке следует также установить, выполняются ли требования нормативных правовых актов в части: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соответствия выделяемых средств целям и задачам, стоящим перед учреждением;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обоснованности расчетов к бюджетной смете и утверждения сметы в установленном порядке;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правомерности внесенных изменений в бюджетную смету (на основании, какого документа, когда и кем утверждены);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3) проверка правильности формирования муниципального задания и его финансовое обеспечение.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При проведении проверки необходимо иметь в виду, что в соответствии со статьей 69.2 Бюджетного кодекса Российской Федерации муниципальное задание должно содержать показатели, характеризующие качество и объем оказываемых муниципальных услуг, порядок контроля над исполнением муниципального задания, в том числе условия и порядок его досрочного расторжения, а также требования к отчетности об исполнении муниципального задания.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Формирование муниципального задания и его финансовое обеспечение осуществляется в порядке, установленном органом местного самоуправления.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Показатели муниципального задания используются при составлении проекта местного бюджета на очередной финансовый год и плановый период для планирования бюджетных ассигнований на оказание муниципальных услуг, составлении бюджетной сметы муниципального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муниципальным казенным учреждением осуществляется на основании бюджетной сметы этого учреждения.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муниципальными бюджетными и автономными учреждениями осуществляется в виде субсидий в соответствии с пунктом 6 статьи 9.2 Федерального закона от 04.06.2011 № 7-ФЗ «О некоммерческих организациях» и пунктом 3 статьи 4 Федерального Закона от 03.11.2006 № 174-ФЗ «Об автономных учреждениях».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ходе проверки правильности формирования муниципального задания необходимо: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проанализировать перечень муниципальных услуг, оказываемых учреждениями, находящимися в ведении органов администрации муниципального образования на соответствие целям и задачам, указанным в учредительных документах муниципальных учреждений;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показатели бюджетной сметы казенного учреждения на основании нормативных затрат на оказание муниципальных услуг и нормативных затрат на содержание имущества, </w:t>
      </w:r>
      <w:r w:rsidRPr="00C84246">
        <w:rPr>
          <w:rFonts w:ascii="Times New Roman" w:hAnsi="Times New Roman" w:cs="Times New Roman"/>
          <w:sz w:val="24"/>
          <w:szCs w:val="24"/>
        </w:rPr>
        <w:lastRenderedPageBreak/>
        <w:t>переданного на праве оперативного управления муниципальному казенному учреждению в порядке, определяемом главным распорядителем средств местного бюджета;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проверить расчет размера субсидий на оказание муниципальных услуг в рамках муниципального задания и нормативных затрат на содержание недвижимого и особо ценного движимого имущества, уплату налогов, в качестве объекта налогообложения по которым признается указанное имущество, в том числе земельные участки, в соответствии с постановлениями администрации муниципального образования;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проверить учет затрат на потребление электрической энергии, тепловой энергии, уплату налогов при расчете нормативных затрат на содержание имущества;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проверить порядок и своевременность перечисления субсидий из местного бюджета на возмещение нормативных затрат и на иные цели на лицевой счет муниципальному бюджетному или автономному учреждению;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4) анализ исполнения бюджетной сметы.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проверке исполнения бюджетной сметы учреждения исследуются: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своевременность получения от главного распорядителя бюджетных средств уведомлений о бюджетных ассигнованиях;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своевременность доведения лимитов бюджетных обязательств и объемов финансирования;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своевременность и правильность отражения доведенных и исполненных бюджетных обязательств в учете;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исполнение бюджетной сметы учреждения как по кассовым, так и по фактическим расходам, а также их соответствие.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Кассовые расходы показывают сумму средств, полученных учреждением из бюджета, что позволяет располагать данными о кассовом исполнении смет и об остатках неиспользованных кредитов на каждую конкретную дату.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Фактические расходы - это начисленные расходы учреждения, подтвержденные соответствующими первичными документами.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Данные расходы отражают фактическое выполнение расходных норм, утвержденных по смете, и являются показателями окончательного исполнения бюджетной сметы.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Таким образом, кассовые расходы характеризуют движение денежных средств, выделенных учреждению, а фактические расходы - полноту их использования.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Цель анализа: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определение отклонений кассовых расходов от фактических расходов;- определение отклонений кассовых и фактических расходов от назначений по бюджетной смете;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отклонения фактических расходов от выделенных бюджетных ассигнований и лимитов бюджетных обязательств.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Анализ деятельности учреждений проводится с целью установить, насколько эффективно используются средства бюджета, направляемые на финансирование конкретного учреждения, соответствует ли объем услуг, оказываемых населению или другим субъектам хозяйствования, затратам, которые несет государство по их оказанию.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Содержанием анализа исполнения бюджетной сметы является оценка эффективности, результативности и продуктивности использования выделенных учреждению материальных, трудовых и финансовых ресурсов, выявление отклонений фактических расходов от сметных назначений, а также количественная оценка влияния факторов, вызвавших эти отклонения.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Основными задачами анализа исполнения бюджетной сметы являются: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изучение соблюдения сметных назначений в целом, а также в разрезе отдельных статей и экономических элементов расходов;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lastRenderedPageBreak/>
        <w:t>- изучение состава и структуры расходов;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анализ выполнения основных показателей деятельности учреждения;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оценка причин, вызвавших отклонения фактических расходов от предусмотренных бюджетных ассигнований в бюджетных сметах;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выявление резервов повышения эффективности использования ресурсов бюджетных учреждений;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обоснование мероприятий, направленных на повышение эффективности управления бюджетными средствами.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Источником анализа исполнения бюджетной сметы учреждения служит информация как непосредственно характеризующая уровень расходов, так и позволяющая выявить факты их изменения.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Анализ исполнения бюджетной сметы осуществляется по следующим основным направлениям расходов в соответствии с экономической классификацией расходов бюджетов Российской Федерации.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Группа 200 «Расходы».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состав данной группы включаются следующие статьи: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- 210 «Оплата труда и начисления на оплату труда»;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- 220 «Приобретение услуг»;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- 230 «Обслуживание долговых обязательств»;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- 240 «Безвозмездные и безвозвратные перечисления организациям»;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- 250 «Безвозмездные и безвозвратные перечисления бюджетам»;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- 260 «Социальное обеспечение»;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- 290 «Прочие расходы»;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группа 300 «Поступления нефинансовых активов».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состав данной группы включаются следующие статьи: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- 310 «Увеличение стоимости основных средств»;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- 320 «Увеличение стоимости нематериальных активов»;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- 340 «Увеличение стоимости материальных запасов».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Наибольший удельный вес в расходах учреждения в группе 200 «Расходы» имеют статьи 210 «Оплата труда и начисления на оплату труда» и 220 «Приобретение услуг», в связи с этим при анализе исполнения сметы наибольшее внимание следует уделять расходованию средств по этим направлениям.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а) Подстатья 211 «Заработная плата», 212 «Прочие выплаты», 213 «Начисления на выплаты по оплате труда»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ходе проверки правильности ведения учета и расходования средств по оплате труда, дополнительных выплат и компенсаций, обусловленных трудовым договором, необходимо руководствоваться: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нормативными документами, регламентирующими оплату труда работников в бюджетной сфере,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нормативными документами и указаниями вышестоящей организации, приказами, распоряжениями, положениями проверяемого учреждения;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инструкцией по бюджетному учету.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этом следует проверить: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соответствие приказов, распоряжений, положений проверяемого учреждения требованиям нормативных правовых актов Российской Федерации, субъекта и муниципального образования;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источники выплат по заработной плате, надбавкам, дополнительным выплатам и компенсациям, наличие перерасхода лимитов бюджетных обязательств, бюджетных ассигнований; при наличии </w:t>
      </w:r>
      <w:r w:rsidRPr="00C84246">
        <w:rPr>
          <w:rFonts w:ascii="Times New Roman" w:hAnsi="Times New Roman" w:cs="Times New Roman"/>
          <w:sz w:val="24"/>
          <w:szCs w:val="24"/>
        </w:rPr>
        <w:lastRenderedPageBreak/>
        <w:t>перерасходов необходимо установить, по каким причинам они допущены;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выплаты заработной платы в соответствии с установленными окладами, надбавками, премиями, исчисления среднего заработка для оплаты отпусков, компенсаций при увольнении;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выплат за совместительство, замещение отсутствующих работников и вакантных должностей, выплат сторонним лицам за работы, подлежащие выполнению штатными работниками;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выплат по пособиям, компенсациям, выплатам, обусловленным статусом сотрудников;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соблюдение норм рабочего времени, установленных трудовым законодательством отдельным категориям работников;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оформления и составления первичных документов, являющихся основанием для начисления заработной платы, наличие подписи руководителя, а также правильность начисления при арифметических проверках;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расходования средств на оказание материальной помощи, прочих компенсаций, выплат за счет экономии фонда оплаты труда;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оплаты суточных при служебных командировках;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и своевременность выплаты пособий и других расходов, выплачиваемых за счет средств Фонда социального страхования;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полноту начислений и своевременность уплаты обязательных платежей в территориальные государственные внебюджетные фонды.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соответствие представлений отчетности в указанные фонды данным бюджетного и бухгалтерского учета учреждения.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б) Статья 220 «Приобретение услуг»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Указанная статья включает следующие подстатьи: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- 221 «Услуги связи»;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- 222 «Транспортные услуги»;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- 223 «Коммунальные услуги»;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- 224 «Арендная плата за пользование имуществом»;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- 225 « Работы, услуги по содержанию имущества»;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- 226 «Прочие работы, услуги».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К этим услугам относится оплата по договорам на приобретение всех видов услуг связи, оплата арендной платы в соответствии с заключенными договорами аренды помещений, оплата договоров на приобретение коммунальных услуг: отопления, освещения, горячего и холодного водоснабжения, предоставления газа и электроэнергии, канализации, текущее содержание в чистоте зданий, дворов и иного имущества.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этом следует проверить: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наличие и законность договоров на оказание услуг;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соблюдение порядка закупки работ и услуг в соответствии с действующим законодательством;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расчетов в пределах установленных действующих тарифов для учреждений (нет ли завышения расценок по оплаченным услугам);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отнесения расходов на приобретение периодической литературы, почтовых марок и конвертов, а также на пересылку почтовых отправлений;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соответствуют ли оплаченные подрядчику счета по капитальному и текущему ремонту объему фактически выполненных работ. При необходимости производится контрольный замер фактически выполненных работ с участием специалистов с составлением промежуточного акта;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lastRenderedPageBreak/>
        <w:t xml:space="preserve">- проектно-сметную документацию;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договоры подряда;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лицензии подрядчика на осуществление деятельности (строительство, строительно-монтажные работы);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акты приемки и сдачи выполненных работ по ф. КС-2 и соответствие их фактическому выполнению;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справки на оплату стоимости выполненных строительно-монтажных работ за месяц и с начала года в текущих ценах по ф. КС-3;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договоры на поставку оборудования в соответствии со спецификацией проектно-сметной документации.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кем разработана и утверждена документация и наличие положительного заключения вневедомственной экспертизы на проектно-сметную документацию;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 ли применены коэффициенты строительно-монтажных работ, а также лимитированных затрат (плановые накопления, накладные расходы, затраты на возмещение дополнительных затрат в зимнее время и другие);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и обоснованность списания бюджетных средств за выполненные работы;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списания материалов на проведение строительных работ, при необходимости производится обмер фактически выполненных работ с составлением промежуточного акта;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оформления и соблюдение условий договора подряда;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оплаты командировочных расходов (оплата проезда и найма жилых помещений), соблюдение утвержденных объемов бюджетных ассигнований и лимитов бюджетных обязательств по соответствующему коду бюджетной классификации и возмещение расходов в пределах установленных норм;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правомерность и правильность списания расходов по содержанию и текущему ремонту автотранспорта;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наличие договоров на обслуживание с автотранспортными предприятиями;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соблюдение установленного лимита количества служебного легкового автотранспорта и норм сменности;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списания расходов за услуги автотранспорта;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 ли оформляются путевые листы (маршрут движения, показания спидометра, подписи должностных лиц).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в) Группа 300 «Поступления нефинансовых активов»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состав данной группы включаются следующие статьи: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- 310 «Увеличение стоимости основных средств»;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- 320 «Увеличение стоимости нематериальных активов»;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- 330 «Увеличение стоимости непроизведенных активов»;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- 340 «Увеличение стоимости материальных запасов».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проверке необходимо установить: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планирования ассигнований на канцелярские и хозяйственные расходы, приобретение оборудования и инвентаря;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целесообразность использования средств на предметы снабжения и расходные материалы;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расходования средств на приобретение оборудования и инвентаря (в том числе и мягкого);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соответствие произведенных расходов утвержденным объемам бюджетных ассигнований и лимитам бюджетных обязательств по соответствующему коду бюджетной классификации РФ, полноту оприходования и правильность списания;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lastRenderedPageBreak/>
        <w:t>- правильность расходования средств на питание учащихся школ и другие;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расходования средств на горюче-смазочные материалы, соответствие фактических расходов топлива и смазочных материалов установленным действующим законодательством нормам;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соблюдение порядка закупки товаров и услуг, осуществление закупок товаров и услуг на основе государственных и муниципальных контрактов;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проведении анализа использования бюджетных средств на приобретение оборудования и прочего имущества необходимо обратить внимание на использование этого оборудования по целевому назначению.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г) Статья 240 «Безвозмездные и безвозвратные перечисления организациям»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Указанная статья включает следующие подстатьи:</w:t>
      </w:r>
    </w:p>
    <w:p w:rsidR="000A07F4" w:rsidRPr="00C84246" w:rsidRDefault="00900351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7F4" w:rsidRPr="00C84246">
        <w:rPr>
          <w:rFonts w:ascii="Times New Roman" w:hAnsi="Times New Roman" w:cs="Times New Roman"/>
          <w:sz w:val="24"/>
          <w:szCs w:val="24"/>
        </w:rPr>
        <w:t>241 «Безвозмездные и безвозвратные перечисления государственным и муниципальным организациям»;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- 242 «Безвозмездные и безвозвратные перечисления организациям, за исключением государственных и муниципальных организаций».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На данные подстатьи относятся расходы за счет средств бюджетов на предоставление субсидий и субвенций муниципальным организациям, а также организациям любой формы собственности, кроме государственных и муниципальных организаций.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Следует проверить обоснованность и целевое использование средств субсидий и субвенций.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д) Статья 250 «Безвозмездные и безвозвратные перечисления бюджетам»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Указанная статья включает следующие подстатьи: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- 251 «Перечисления другим бюджетам бюджетной системы Российской Федерации»;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- 252 «Перечисления наднациональным организациям и правительствам иностранных государств»;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- 253 «Перечисления международным организациям».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На данные подстатьи относятся расходы за счет средств бюджетов на предоставление дотаций, субсидий, субвенций бюджетам всех уровней бюджетной системы РФ, на предоставление всех видов безвозмездных и безвозвратных трансфертов наднациональным организациям и правительствам иностранных государств, на предоставление всех видов безвозмездных и безвозвратных трансфертов международным организациям.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Следует проверить обоснованность и целевое использование средств.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е) Статья 290 «Прочие расходы»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На данную статью относятся расходы, связанные с уплатой налогов, выплатой стипендий, возмещения убытков и вреда, прочие расходы, не отнесенные к другим статьям.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Следует проверить обоснованность и целевое использование средств;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5) анализ плана финансово-хозяйственной деятельности.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бюджетные и автономные учреждения составляют План финансово-хозяйственной деятельности (далее – План ФХД).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проверке необходимо провести анализ Плана ФХД на предмет: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соответствия цели деятельности учреждения в соответствие с федеральными законами, иными нормативными и муниципальными правовыми актами и уставом;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видов деятельности, относящихся к уставной деятельности;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перечня услуг, относящихся к основным видам деятельности в соответствии с Уставом;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приобретенного за счет выделенных собственником средств имущества;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lastRenderedPageBreak/>
        <w:t>- расходования целевых субсидий в соответствии с муниципальным заданием;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поступлений от оказания муниципальным учреждением услуг, относящихся в соответствии с уставом муниципального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приносящей доход деятельности;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6) проверка целевого использования бюджетных средств.</w:t>
      </w:r>
    </w:p>
    <w:p w:rsidR="000A07F4" w:rsidRPr="00C84246" w:rsidRDefault="00900351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0A07F4" w:rsidRPr="00C84246">
        <w:rPr>
          <w:rFonts w:ascii="Times New Roman" w:hAnsi="Times New Roman" w:cs="Times New Roman"/>
          <w:sz w:val="24"/>
          <w:szCs w:val="24"/>
        </w:rPr>
        <w:t>статьей 306.4 Бюджетного Кодекса Российской Федерации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Средства, выделяемые из бюджета в порядке сметного финансирования деятельности учреждений, являются бюджетными вплоть до их фактического использования и подлежат контролю, как с точки зрения целевого использования, так и процедуры использования.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Выводы об использовании бюджетных средств делаются на основании анализа данных о финансировании, выписок из лицевых счетов, первичных документов и регистров бюджетного учета учреждения.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ходе проверки изучаются первичные учетные документы (чеки, платежные поручения, приходные и расходные ордера, накладные и др.), регистры бухгалтерского учета, данные книги «Журнал-главная» и бухгалтерской отчетности, отражающие состояние и движение бюджетных средств.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Сведения о нарушениях отражаются в акте отдельно по каждому факту нарушения с обязательным приложением к акту заверенных копий документов, подтверждающих факт нецелевого использования бюджетных средств. Нарушения необходимо отразить в акте проверки таким образом, чтобы по каждому из них можно было сформулировать четкие, на основании конкретных документов ответы на следующие вопросы: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в чем выразилось нарушение;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кто нарушитель;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когда и каким распоряжением обусловлено нарушение;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чем оно вызвано (объяснение руководителя проверяемого учреждения в дополнение к акту);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последствия нарушения;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какая сумма нецелевого использования и санкции возмещены в процессе проверки, если возмещение проводилось;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какие меры приняты для устранения нарушения до окончания проверки.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Эти сведения необходимы для принятия решения по акту проверки.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ссылке на какую-либо статью расходов бюджетов Российской Федерации необходимо указывать не только код статьи, но и точную расшифровку этого кода.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При изложении в акте выявленных фактов нецелевого использования бюджетных средств, других недостатков, нарушений и злоупотреблений следует соблюдать объективность и обоснованность, правильность и точность описания их сущности и причин.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При этом в обязательном порядке делаются ссылки на соответствующие законы, приказы, постановления, распоряжения и другие нормативные акты, которые нарушены или не соблюдены (указываются точные наименования нормативных документов, даты их принятия, статьи, пункты), и копии внутренних документов организации, подтверждающих достоверность сделанных в акте записей (приказы, распоряжения руководителя или его заместителей, выполнение которых </w:t>
      </w:r>
      <w:r w:rsidRPr="00C84246">
        <w:rPr>
          <w:rFonts w:ascii="Times New Roman" w:hAnsi="Times New Roman" w:cs="Times New Roman"/>
          <w:sz w:val="24"/>
          <w:szCs w:val="24"/>
        </w:rPr>
        <w:lastRenderedPageBreak/>
        <w:t>привело к нецелевому использованию средств бюджета);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7) проверка использования муниципальной собственности.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проведении проверок необходимо руководствоваться статьями 296, 297, 298 Гражданского кодекса Российской Федерации и нормативно-правовыми актами органов местного самоуправления, регулирующими вопросы использования государственной и муниципальной собственности.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ходе проверки необходимо ознакомиться с документами на право владения и распоряжения занимаемыми зданиями, помещениями, проанализировать законность их использования.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Следует иметь в виду, что государственная и муниципальная собственность не может быть сдана в аренду без разрешения собственника.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В соответствии со статьей 296 Гражданского кодекса Российской Федерации за казенными учреждениями имущество закреплено на праве оперативного управления.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Учреждения владеют, пользуются этим имуществом в пределах, установленных законом, в соответствии с целями своей деятельности, распоряжаются этим имуществом с согласия собственника этого имущества.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ходе проверки необходимо: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установить, имелись ли факты сдачи помещений и оборудования коммерческим структурам без возмещения ими расходов по аренде, хозяйственному обслуживанию и другим расходам;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проверить расчет арендной платы по договорам аренды, расчет по возмещению эксплуатационных расходов и своевременность поступления данных платежей;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проверить наличие фактов продажи коммерческим организациям оборудования, мебели, инвентаря, средств оргтехники и других материальных ценностей, в том числе по сниженным ценам и без соответствующего разрешения собственника и оформления этих операций по бюджетному учету.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соответствии со статьей 298 Гражданского кодекса Российской Федерации автономное и бюджетное учреждение без согласия собственника не вправе распоряжаться недвижимым и особо ценным движимым имуществом, закрепленными за ним собственником или приобретенными автономным и бюджетным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и бюджетное учреждение вправе распоряжаться самостоятельно, если иное не установлено законом.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проведении проверочных мероприятий необходимо проверить: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наличие производственных, технических, коммунальных и иных зданий и сооружений, а также иного находящегося в муниципальной собственности недвижимого имущества и особо ценного движимого имущества по перечню, определенному отраслевым или уполномоченным органом власти, на который возложены координация и регулирование деятельности в соответствующих отраслях;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полноту и правильность постановки на учет, оприходования, правомерность списания и правильность учета имущества;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наличие свидетельства о государственной регистрации права на объекты недвижимого имущества, переданному автономному и бюджетному учреждению на праве оперативного управления, права на постоянное (бессрочное) пользование земельным участком;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соблюдение установленного порядка сдачи в аренду помещений с согласия учредителя, их государственная регистрация, наличие заключенных договоров на возмещение коммунальных услуг арендаторами;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lastRenderedPageBreak/>
        <w:t>- эффективное использование площадей недвижимого имущества, особо ценного движимого имущества, в том числе выявление неиспользуемого имущества.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необходимости возможно проведение инвентаризации недвижимого и особо ценного движимого имущества с охватом вопросов сохранности и эффективности использования имущества.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При проведении проверочных мероприятий необходимо обратить внимание на правомерность совершения сделок с имуществом автономного и бюджетного учреждения, особо ценного движимого имущества и сделок, в совершении которых имеется заинтересованность, а также на использование объектов культурного наследия.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Под особо ценным имуществом понимается имущество, без которого осуществление автономным и бюджетным учреждением своей уставной деятельности будет существенно затруднено.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Автономное и бюджетное учреждение не вправе распоряжаться без согласия учредителя недвижимым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Остальным имуществом, в том числе недвижимым, автономное и бюджетное учреждение вправе распоряжаться самостоятельно (за исключением права внесения имущества в уставный капитал других юридических лиц);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8) проверка предпринимательской и иной приносящей доход деятельности.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Бюджетное и автономное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самого учреждения.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Казенное учреждение может осуществлять приносящую доход деятельность в соответствии со своими учредительными документами.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Доходы, полученные от указанной деятельности, поступают в соответствующий бюджет бюджетной системы Российской Федерации.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Объектами анализа средств от предпринимательской, иной приносящей доход деятельности и использования государственной (муниципальной) собственности бюджетного учреждения являются следующие показатели: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доходы и расходы по видам деятельности и в разрезе структурных подразделений учреждения, их состав, структура и динамика за анализируемый период по сравнению с планом (сметой);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расходы по видам деятельности в разрезе статей, подстатей и элементов бюджетной классификации, их структура и динамика за анализируемый период по сравнению с планом (сметой);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соотношение доходов и расходов от внебюджетной деятельности.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проведении проверки предпринимательской и иной приносящей доход деятельности необходимо руководствоваться Бюджетным кодексом Российской Федерации, Гражданским кодексом Российской Федерации, отраслевыми законодательными актами и другими нормативными правовыми актами органов местного самоуправления.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ходе проверки следует установить: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lastRenderedPageBreak/>
        <w:t>- законность образования и расходования средств от предпринимательской и иной приносящей доход деятельности;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применения нормативных правовых актов и учредительных документов, регулирующих вопросы осуществления предпринимательской и иной приносящей доход деятельности;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не планировались ли излишние и необоснованные расходы, учтены ли остатки средств от предпринимательской и иной приносящей доход деятельности на начало года.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Основными источниками информации для анализа формирования и использования средств от предпринимательской, иной приносящей доход деятельности и использования государственной (муниципальной) собственности автономного и бюджетного учреждения нового типа являются следующие документы: план финансово-хозяйственной деятельности, отчет о выполнении муниципального задания, порядок определения предельных и тарифов на платные услуги.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ходе контрольного мероприятия сопоставить запланированные доходы в Плане ФХД с фактически поступившими средствами, а также проверить получаемые доходы на соответствие целям создания учреждения;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9) проверка организации и ведения бюджетного учета и достоверности представляемой отчетности.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Для установления состояния бухгалтерского учета и отчетности, необходимо выполнить три этапа: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изучить локальные, регламентирующие бухгалтерский учет акты;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проверить соответствие бухгалтерского учета и отчетности действующей нормативно-правовой базе;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провести анализ отчетности по составу и содержанию.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выполнении проверки в первую очередь знакомятся с приказом об учетной политике, в котором определены варианты учета и оценки объектов учета, по которым разрешена вариантность, а также форма, техника ведения и организация бухгалтерского учета, исходя из особенностей своей деятельности.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изучении локальных актов необходимо: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установить, имеется ли утвержденное в установленном порядке Положение о бухгалтерской службе и как оно выполняется;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проверить, установлены ли главным бухгалтером (руководителем бухгалтерской службы) служебные обязанности для работников бухгалтерии.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Основными задачами бухгалтерского учета является: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формирование полной и достоверной информации о деятельности организации и ее имущественного положения, необходимой для внутренних и внешних пользователей бухгалтерской отчетности;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проверке правильности ведения бухгалтерского учета необходимо: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установить, выполняются ли требования Инструкции в части разграничения учета средств, получаемых из бюджета и из внебюджетных источников;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изучить структуру бухгалтерской службы, формы и методы ведения бюджетного учета;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проверить состояние бюджетного учета и отчетности;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проверить правильность оформления первичных документов: правильность заполнения реквизитов; наличие исправлений, не оговоренных в установленном порядке; подлинность подписей должностных и материально ответственных лиц; правильность подсчетов в документах; </w:t>
      </w:r>
      <w:r w:rsidRPr="00C84246">
        <w:rPr>
          <w:rFonts w:ascii="Times New Roman" w:hAnsi="Times New Roman" w:cs="Times New Roman"/>
          <w:sz w:val="24"/>
          <w:szCs w:val="24"/>
        </w:rPr>
        <w:lastRenderedPageBreak/>
        <w:t>достоверность первичных документов; проверить правильность открытия лицевых счетов.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Достоверность хозяйственных операций, отраженных в первичных документах, при необходимости может быть установлена путем проведения встречных проверок в организациях, с которыми проверяемая организация имеет хозяйственные связи.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а) Проверка учета основных средств: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заключаются ли договоры о полной материальной ответственности с материально ответственными лицами;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соблюдается ли установленный порядок оформления поступления основных средств, правильность отнесения ценностей к основным средствам, своевременность и правильность их оприходования;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и законность списания основных средств и безвозмездной их передачи.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Необходимо помнить, что основные средства, полученные и переданные учреждениями безвозмездно, отражаются в бюджетном учете по рыночной стоимости.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б) Проверка учета непроизведенных и нефинансовых активов: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документального оформления при оприходовании и выбытии непроизведенных активов;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установить законность права собственности на объекты непроизведенных активов;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документального оформления при оприходовании и выбытии нефинансовых активов.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в) Учет материальных запасов: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проверке следует обратить внимание: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состояние складского учета;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наличие договоров о материальной ответственности;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все ли материальные ценности находятся на ответственном хранении материально ответственных лиц;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соблюдается ли порядок выдачи и учета доверенностей на получение товарно-материальных ценностей;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списания материальных ценностей, в том числе топлива и ГСМ согласно установленным нормам.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г) Учет денежных средств, находящихся на счетах учреждений: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открытия лицевых счетов в органах казначейства;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оформления первичных документов (наличие визы руководителя к оплате, органа казначейства об исполнении).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д) Учет кассовых операций: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инвентаризация кассы и обследование условий хранения денежных средств;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соответствие осуществляемых операций при оформлении и учете требованиям Порядка ведения кассовых операций в Российской Федерации, утвержденным Указанием Центрального Банка Российской Федерации от 11.03.2014 № 3210-У.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е) Учет расчетов: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процессе проверки учета средств, находящихся в расчетах по выданным авансам и принятым обязательствам, следует обратить внимание на состояние расчетов с поставщиками, подрядчиками и заказчиками, с подотчетными лицами, по платежам в бюджет, с территориальными государственными внебюджетными фондами.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рассмотрении учета расчетов с дебиторами и кредиторами следует установить: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причины образования дебиторской и кредиторской задолженности;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сроки возникновения задолженности по каждому дебитору и кредитору;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lastRenderedPageBreak/>
        <w:t>- меры, принятые к её погашению или взысканию;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соблюдение порядка списания дебиторской и кредиторской задолженности.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проверке соответствия бухгалтерского учета и отчетности действующей нормативно-правовой базы необходимо установить: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выполняются ли предложения по результатам предыдущих проверок состояния бухгалтерского учета и отчетности;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соблюдаются ли установленные правила хранения в бухгалтерии первичных документов, учетных регистров и других бухгалтерских документов текущего года и за прошлые годы до передачи их в архив;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своевременно ли предоставляются бухгалтерии все необходимые для бухгалтерского учета и контроля документы;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ведутся ли все предусмотренные инструкциями и приказами Минфина РФ учетные регистры, правильность, своевременность и аккуратность записей операций в этих регистрах;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соответствие остатков на начало года в учетных регистрах данным за предыдущий год, выведены ли итоги оборотов за месяц и в надлежащих случаях с начала года, а также остатки по соответствующим субсчетам;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наличие подлинных документов, своевременность и правильность их составления, оформления и соответствия их установленным формам;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 ли оформлены и составлены регистры бухгалтерского учета (журналы-ордера, накопительные ведомости);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- соответствуют ли итоги остатков по каждой группе аналитических счетов оборотных ведомостей итогам остатков этих субсчетов книги «Журнал-главная» и показателям финансовой отчетности. 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выявлении несоответствий вычисляют величину отклонений по каждому из бухгалтерских счетов.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Величина отклонения показателей финансовой отчетности от итоговых остатков аналитических счетов будет свидетельствовать о величине искажения финансовой отчетности. Искажение любой статьи (строки) формы бухгалтерской отчетности не менее чем на 10% является грубым нарушением правил ведения бухгалтерского учета и влечет наложение административного штрафа на должностных лиц.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При анализе отчетности по составу и содержанию устанавливается: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составления отчетности в объемах и по формам, установленным Министерством финансов Российской Федерации;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и полнота заполнения показателей, предусмотренных в формах отчетности, согласованность взаимосвязанных показателей, приведенных в отдельных формах, между собой и с балансом, а также правильность арифметических подсчетов;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соответствие данных синтетического и аналитического учета данным форм бухгалтерской отчетности.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При проверке достоверности предоставляемой отчетности устанавливается: 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правильность проведения инвентаризации, определение ее результатов и отражения их в учете;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своевременность и полноту представляемой бюджетной отчетности;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соответствие данных аналитического учета данным синтетического учета;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соответствие данных бюджетной отчетности данным бюджетного учета;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согласованность взаимосвязанных показателей отдельных форм.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10) Проверка устранения недостатков и нарушений, выявленных предыдущими ревизиями и проверками.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ходе проверки следует: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lastRenderedPageBreak/>
        <w:t>- ознакомиться с документами (актами, справками, предписаниями) предыдущих ревизий и проверок;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- проанализировать полноту и своевременность устранения отмеченных в них недостатков и нарушений.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Отметить в акте проверки, принимались ли какие-то меры по устранению ранее выявленных недостатков и нарушений.</w:t>
      </w:r>
    </w:p>
    <w:p w:rsidR="000A07F4" w:rsidRPr="00C84246" w:rsidRDefault="000A07F4" w:rsidP="00C50C3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4. Заключительный этап контрольного мероприятия.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Подготовка и оформление результатов контрольного мероприятия являются завершающим этапом. Главная задача заключительного этапа состоит в подготовке акта, отчета и информации по результатам контрольного мероприятия.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 xml:space="preserve">Результаты контрольных мероприятий оформляются в соответствии с требованиями, установленными Порядком осуществления финансовым отделом </w:t>
      </w:r>
      <w:r w:rsidR="00C07EAE">
        <w:rPr>
          <w:rFonts w:ascii="Times New Roman" w:hAnsi="Times New Roman" w:cs="Times New Roman"/>
          <w:sz w:val="24"/>
          <w:szCs w:val="24"/>
        </w:rPr>
        <w:t>МО «Кувшиновский район» полномочий по осуществлению</w:t>
      </w:r>
      <w:r w:rsidRPr="00C84246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контроля, утверждённого постановлением администрации </w:t>
      </w:r>
      <w:r w:rsidR="00C07EAE">
        <w:rPr>
          <w:rFonts w:ascii="Times New Roman" w:hAnsi="Times New Roman" w:cs="Times New Roman"/>
          <w:sz w:val="24"/>
          <w:szCs w:val="24"/>
        </w:rPr>
        <w:t>Кувшиновского</w:t>
      </w:r>
      <w:r w:rsidRPr="00C84246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07EAE">
        <w:rPr>
          <w:rFonts w:ascii="Times New Roman" w:hAnsi="Times New Roman" w:cs="Times New Roman"/>
          <w:sz w:val="24"/>
          <w:szCs w:val="24"/>
        </w:rPr>
        <w:t>17.01.2017 № 11</w:t>
      </w:r>
      <w:r w:rsidR="00C50C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4246">
        <w:rPr>
          <w:rFonts w:ascii="Times New Roman" w:hAnsi="Times New Roman" w:cs="Times New Roman"/>
          <w:sz w:val="24"/>
          <w:szCs w:val="24"/>
        </w:rPr>
        <w:t xml:space="preserve"> </w:t>
      </w:r>
      <w:r w:rsidR="00C07EAE">
        <w:rPr>
          <w:rFonts w:ascii="Times New Roman" w:hAnsi="Times New Roman" w:cs="Times New Roman"/>
          <w:sz w:val="24"/>
          <w:szCs w:val="24"/>
        </w:rPr>
        <w:t>(</w:t>
      </w:r>
      <w:r w:rsidR="00BD55DF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C07EAE">
        <w:rPr>
          <w:rFonts w:ascii="Times New Roman" w:hAnsi="Times New Roman" w:cs="Times New Roman"/>
          <w:sz w:val="24"/>
          <w:szCs w:val="24"/>
        </w:rPr>
        <w:t>)</w:t>
      </w:r>
    </w:p>
    <w:p w:rsidR="000A07F4" w:rsidRPr="00C84246" w:rsidRDefault="000A07F4" w:rsidP="00C8424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4246">
        <w:rPr>
          <w:rFonts w:ascii="Times New Roman" w:hAnsi="Times New Roman" w:cs="Times New Roman"/>
          <w:sz w:val="24"/>
          <w:szCs w:val="24"/>
        </w:rPr>
        <w:t>В случае выявления отклонений, нарушений и недостатков необходимо подготовить соответствующие предложения (рекомендации), направленные на их устранение. Указанные предложения (рекомендации) направляются в адрес объекта проверки в форме представления, предписания.</w:t>
      </w:r>
    </w:p>
    <w:p w:rsidR="000A07F4" w:rsidRPr="00C84246" w:rsidRDefault="000A07F4" w:rsidP="00C842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912AEA" w:rsidRPr="00C84246" w:rsidRDefault="00912AEA" w:rsidP="00C842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2AEA" w:rsidRPr="00C84246" w:rsidSect="00C50C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D8"/>
    <w:multiLevelType w:val="hybridMultilevel"/>
    <w:tmpl w:val="38BE317A"/>
    <w:lvl w:ilvl="0" w:tplc="19449576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7F4"/>
    <w:rsid w:val="000A07F4"/>
    <w:rsid w:val="00104DF7"/>
    <w:rsid w:val="001E599B"/>
    <w:rsid w:val="003A7F41"/>
    <w:rsid w:val="004029BC"/>
    <w:rsid w:val="004B76C1"/>
    <w:rsid w:val="004D1BEB"/>
    <w:rsid w:val="004F568F"/>
    <w:rsid w:val="0051582F"/>
    <w:rsid w:val="00686A3F"/>
    <w:rsid w:val="007F06A6"/>
    <w:rsid w:val="00900351"/>
    <w:rsid w:val="00912AEA"/>
    <w:rsid w:val="00BD55DF"/>
    <w:rsid w:val="00C07EAE"/>
    <w:rsid w:val="00C42DBB"/>
    <w:rsid w:val="00C50C38"/>
    <w:rsid w:val="00C84246"/>
    <w:rsid w:val="00D377D1"/>
    <w:rsid w:val="00DB7C25"/>
    <w:rsid w:val="00E7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0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A0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6605-5887-4110-AF8B-5B4A39D4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7092</Words>
  <Characters>40427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13</cp:revision>
  <cp:lastPrinted>2018-02-08T10:16:00Z</cp:lastPrinted>
  <dcterms:created xsi:type="dcterms:W3CDTF">2017-05-19T06:20:00Z</dcterms:created>
  <dcterms:modified xsi:type="dcterms:W3CDTF">2018-02-08T11:13:00Z</dcterms:modified>
</cp:coreProperties>
</file>