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2" w:rsidRDefault="00854127" w:rsidP="00854127">
      <w:pPr>
        <w:jc w:val="center"/>
        <w:rPr>
          <w:b/>
          <w:sz w:val="28"/>
          <w:szCs w:val="28"/>
        </w:rPr>
      </w:pPr>
      <w:r w:rsidRPr="00854127">
        <w:rPr>
          <w:b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2" w:rsidRPr="00854127" w:rsidRDefault="002A4FC2" w:rsidP="002A4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127">
        <w:rPr>
          <w:rFonts w:ascii="Times New Roman" w:hAnsi="Times New Roman" w:cs="Times New Roman"/>
          <w:b/>
          <w:sz w:val="32"/>
          <w:szCs w:val="32"/>
        </w:rPr>
        <w:t>АДМИНИСТРАЦИЯ  КУВШИНОВСКОГО  РАЙОНА</w:t>
      </w:r>
    </w:p>
    <w:p w:rsidR="002B4493" w:rsidRDefault="002B4493" w:rsidP="002B449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541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4127" w:rsidRPr="00854127" w:rsidRDefault="00854127" w:rsidP="002B449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B4493" w:rsidRDefault="00854127" w:rsidP="002B4493">
      <w:pPr>
        <w:rPr>
          <w:rFonts w:ascii="Times New Roman" w:hAnsi="Times New Roman" w:cs="Times New Roman"/>
          <w:sz w:val="28"/>
          <w:szCs w:val="28"/>
        </w:rPr>
      </w:pPr>
      <w:r w:rsidRPr="00854127">
        <w:rPr>
          <w:rFonts w:ascii="Times New Roman" w:hAnsi="Times New Roman" w:cs="Times New Roman"/>
          <w:sz w:val="28"/>
          <w:szCs w:val="28"/>
        </w:rPr>
        <w:t xml:space="preserve">26.04.2017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12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127">
        <w:rPr>
          <w:rFonts w:ascii="Times New Roman" w:hAnsi="Times New Roman" w:cs="Times New Roman"/>
          <w:sz w:val="28"/>
          <w:szCs w:val="28"/>
        </w:rPr>
        <w:t xml:space="preserve">  г. Кувшиново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146</w:t>
      </w:r>
    </w:p>
    <w:p w:rsidR="00854127" w:rsidRDefault="00854127" w:rsidP="002B4493">
      <w:pPr>
        <w:rPr>
          <w:rFonts w:ascii="Times New Roman" w:hAnsi="Times New Roman" w:cs="Times New Roman"/>
          <w:sz w:val="28"/>
          <w:szCs w:val="28"/>
        </w:rPr>
      </w:pPr>
    </w:p>
    <w:p w:rsidR="00854127" w:rsidRPr="00854127" w:rsidRDefault="002B4493" w:rsidP="00854127">
      <w:pPr>
        <w:spacing w:after="0"/>
        <w:rPr>
          <w:rFonts w:ascii="Times New Roman" w:hAnsi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t xml:space="preserve">Об  утверждении   </w:t>
      </w:r>
      <w:r w:rsidR="00854127" w:rsidRPr="00854127">
        <w:rPr>
          <w:rFonts w:ascii="Times New Roman" w:hAnsi="Times New Roman"/>
          <w:sz w:val="28"/>
          <w:szCs w:val="28"/>
        </w:rPr>
        <w:t>«</w:t>
      </w:r>
      <w:r w:rsidRPr="00854127">
        <w:rPr>
          <w:rFonts w:ascii="Times New Roman" w:hAnsi="Times New Roman"/>
          <w:sz w:val="28"/>
          <w:szCs w:val="28"/>
        </w:rPr>
        <w:t xml:space="preserve">Порядка   ведения  реестра  </w:t>
      </w:r>
    </w:p>
    <w:p w:rsidR="00854127" w:rsidRPr="00854127" w:rsidRDefault="002B4493" w:rsidP="00854127">
      <w:pPr>
        <w:spacing w:after="0"/>
        <w:rPr>
          <w:rFonts w:ascii="Times New Roman" w:hAnsi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</w:t>
      </w:r>
    </w:p>
    <w:p w:rsidR="002B4493" w:rsidRPr="00854127" w:rsidRDefault="002B4493" w:rsidP="00854127">
      <w:pPr>
        <w:spacing w:after="0"/>
        <w:rPr>
          <w:rFonts w:ascii="Times New Roman" w:hAnsi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t>организаций –</w:t>
      </w:r>
      <w:r w:rsidR="00854127" w:rsidRPr="00854127">
        <w:rPr>
          <w:rFonts w:ascii="Times New Roman" w:hAnsi="Times New Roman"/>
          <w:sz w:val="28"/>
          <w:szCs w:val="28"/>
        </w:rPr>
        <w:t xml:space="preserve"> </w:t>
      </w:r>
      <w:r w:rsidRPr="00854127">
        <w:rPr>
          <w:rFonts w:ascii="Times New Roman" w:hAnsi="Times New Roman"/>
          <w:sz w:val="28"/>
          <w:szCs w:val="28"/>
        </w:rPr>
        <w:t>получателей поддержки</w:t>
      </w:r>
      <w:r w:rsidR="00854127" w:rsidRPr="00854127">
        <w:rPr>
          <w:rFonts w:ascii="Times New Roman" w:hAnsi="Times New Roman"/>
          <w:sz w:val="28"/>
          <w:szCs w:val="28"/>
        </w:rPr>
        <w:t>»</w:t>
      </w:r>
    </w:p>
    <w:p w:rsidR="00854127" w:rsidRPr="00854127" w:rsidRDefault="002B4493" w:rsidP="008541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tab/>
      </w:r>
      <w:proofErr w:type="gramStart"/>
      <w:r w:rsidRPr="00854127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поддержки социально ориентированных некоммерческих организаций, в соответствии с </w:t>
      </w:r>
      <w:hyperlink r:id="rId8" w:history="1"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12.01.1996 № 7</w:t>
        </w:r>
        <w:r w:rsidR="00854127" w:rsidRPr="0085412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854127" w:rsidRPr="0085412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>ФЗ "О некоммерческих организациях"</w:t>
        </w:r>
      </w:hyperlink>
      <w:r w:rsidRPr="008541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06.10.2003 № 131-</w:t>
        </w:r>
        <w:r w:rsidR="00854127" w:rsidRPr="0085412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>ФЗ "Об общих принципах организации местного самоуправления в Российской Федерации"</w:t>
        </w:r>
      </w:hyperlink>
      <w:r w:rsidRPr="008541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>Приказом Министерства экономического развития Российской Федерации от 17.05.2011 № 223 "О ведении реестров социально ориентированных некоммерческих организаций - получателей поддержки, хранении представленных ими документов и</w:t>
        </w:r>
        <w:proofErr w:type="gramEnd"/>
        <w:r w:rsidRPr="0085412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 требованиях к технологическим, программным, лингвистическим, правовым и организационным средствам обеспечения пользования указанными реестрами"</w:t>
        </w:r>
      </w:hyperlink>
      <w:r w:rsidRPr="00854127">
        <w:rPr>
          <w:rFonts w:ascii="Times New Roman" w:hAnsi="Times New Roman" w:cs="Times New Roman"/>
          <w:sz w:val="28"/>
          <w:szCs w:val="28"/>
        </w:rPr>
        <w:t>,  распоряжения  Правительства   Росси</w:t>
      </w:r>
      <w:r w:rsidR="00854127" w:rsidRPr="00854127">
        <w:rPr>
          <w:rFonts w:ascii="Times New Roman" w:hAnsi="Times New Roman" w:cs="Times New Roman"/>
          <w:sz w:val="28"/>
          <w:szCs w:val="28"/>
        </w:rPr>
        <w:t>йской Федерации от 09.02.2017</w:t>
      </w:r>
      <w:r w:rsidRPr="00854127">
        <w:rPr>
          <w:rFonts w:ascii="Times New Roman" w:hAnsi="Times New Roman" w:cs="Times New Roman"/>
          <w:sz w:val="28"/>
          <w:szCs w:val="28"/>
        </w:rPr>
        <w:t xml:space="preserve"> № 232-р, утверждающего  перечень находящихся в распоряжении органов государственной власти и органов  местного самоуправления сведений, подлежащих  представлен</w:t>
      </w:r>
      <w:r w:rsidR="00854127" w:rsidRPr="00854127">
        <w:rPr>
          <w:rFonts w:ascii="Times New Roman" w:hAnsi="Times New Roman" w:cs="Times New Roman"/>
          <w:sz w:val="28"/>
          <w:szCs w:val="28"/>
        </w:rPr>
        <w:t>ию с использованием  координат</w:t>
      </w:r>
    </w:p>
    <w:p w:rsidR="002B4493" w:rsidRPr="00854127" w:rsidRDefault="002B4493" w:rsidP="0085412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41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4127">
        <w:rPr>
          <w:rFonts w:ascii="Times New Roman" w:hAnsi="Times New Roman"/>
          <w:b/>
          <w:sz w:val="28"/>
          <w:szCs w:val="28"/>
        </w:rPr>
        <w:t xml:space="preserve"> О С Т А Н О В Л Я </w:t>
      </w:r>
      <w:r w:rsidR="00854127" w:rsidRPr="00854127">
        <w:rPr>
          <w:rFonts w:ascii="Times New Roman" w:hAnsi="Times New Roman"/>
          <w:b/>
          <w:sz w:val="28"/>
          <w:szCs w:val="28"/>
        </w:rPr>
        <w:t>Ю:</w:t>
      </w:r>
    </w:p>
    <w:p w:rsidR="00854127" w:rsidRPr="00854127" w:rsidRDefault="002B4493" w:rsidP="00854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127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854127" w:rsidRPr="00854127">
        <w:rPr>
          <w:rFonts w:ascii="Times New Roman" w:hAnsi="Times New Roman" w:cs="Times New Roman"/>
          <w:sz w:val="28"/>
          <w:szCs w:val="28"/>
        </w:rPr>
        <w:t>«</w:t>
      </w:r>
      <w:r w:rsidRPr="00854127">
        <w:rPr>
          <w:rFonts w:ascii="Times New Roman" w:hAnsi="Times New Roman" w:cs="Times New Roman"/>
          <w:sz w:val="28"/>
          <w:szCs w:val="28"/>
        </w:rPr>
        <w:t>Порядок ведения  реестра социально ориентированных некоммерческих организаций-получателей  поддержки</w:t>
      </w:r>
      <w:r w:rsidR="00854127" w:rsidRPr="00854127">
        <w:rPr>
          <w:rFonts w:ascii="Times New Roman" w:hAnsi="Times New Roman" w:cs="Times New Roman"/>
          <w:sz w:val="28"/>
          <w:szCs w:val="28"/>
        </w:rPr>
        <w:t>»</w:t>
      </w:r>
      <w:r w:rsidRPr="00854127">
        <w:rPr>
          <w:rFonts w:ascii="Times New Roman" w:hAnsi="Times New Roman" w:cs="Times New Roman"/>
          <w:sz w:val="28"/>
          <w:szCs w:val="28"/>
        </w:rPr>
        <w:t xml:space="preserve"> осуществляющих  виды деятельности, предусмотренные  ст.31.1. Федерального закона </w:t>
      </w:r>
      <w:r w:rsidR="00854127" w:rsidRPr="00854127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Pr="00854127">
        <w:rPr>
          <w:rFonts w:ascii="Times New Roman" w:hAnsi="Times New Roman" w:cs="Times New Roman"/>
          <w:sz w:val="28"/>
          <w:szCs w:val="28"/>
        </w:rPr>
        <w:t xml:space="preserve"> № 7- ФЗ «О некоммерческих  организациях»</w:t>
      </w:r>
      <w:r w:rsidR="00854127" w:rsidRPr="0085412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54127">
        <w:rPr>
          <w:rFonts w:ascii="Times New Roman" w:hAnsi="Times New Roman" w:cs="Times New Roman"/>
          <w:sz w:val="28"/>
          <w:szCs w:val="28"/>
        </w:rPr>
        <w:t xml:space="preserve"> 1</w:t>
      </w:r>
      <w:r w:rsidR="00854127" w:rsidRPr="00854127">
        <w:rPr>
          <w:rFonts w:ascii="Times New Roman" w:hAnsi="Times New Roman" w:cs="Times New Roman"/>
          <w:sz w:val="28"/>
          <w:szCs w:val="28"/>
        </w:rPr>
        <w:t>)</w:t>
      </w:r>
      <w:r w:rsidRPr="00854127">
        <w:rPr>
          <w:rFonts w:ascii="Times New Roman" w:hAnsi="Times New Roman" w:cs="Times New Roman"/>
          <w:sz w:val="28"/>
          <w:szCs w:val="28"/>
        </w:rPr>
        <w:t>.</w:t>
      </w:r>
      <w:r w:rsidR="00854127" w:rsidRPr="0085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93" w:rsidRPr="00854127" w:rsidRDefault="00854127" w:rsidP="00854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форму Р</w:t>
      </w:r>
      <w:r w:rsidR="002B4493" w:rsidRPr="00854127">
        <w:rPr>
          <w:rFonts w:ascii="Times New Roman" w:hAnsi="Times New Roman" w:cs="Times New Roman"/>
          <w:sz w:val="28"/>
          <w:szCs w:val="28"/>
        </w:rPr>
        <w:t>еестра социально ориентированных некоммерческих организаций-по</w:t>
      </w:r>
      <w:r>
        <w:rPr>
          <w:rFonts w:ascii="Times New Roman" w:hAnsi="Times New Roman" w:cs="Times New Roman"/>
          <w:sz w:val="28"/>
          <w:szCs w:val="28"/>
        </w:rPr>
        <w:t>лучателей поддержки (приложение 2</w:t>
      </w:r>
      <w:r w:rsidR="002B4493" w:rsidRPr="00854127">
        <w:rPr>
          <w:rFonts w:ascii="Times New Roman" w:hAnsi="Times New Roman" w:cs="Times New Roman"/>
          <w:sz w:val="28"/>
          <w:szCs w:val="28"/>
        </w:rPr>
        <w:t>).</w:t>
      </w:r>
    </w:p>
    <w:p w:rsidR="002B4493" w:rsidRPr="00854127" w:rsidRDefault="002B4493" w:rsidP="00854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t xml:space="preserve">3. Определить уполномоченным органом </w:t>
      </w:r>
      <w:r w:rsidR="00854127">
        <w:rPr>
          <w:rFonts w:ascii="Times New Roman" w:hAnsi="Times New Roman"/>
          <w:sz w:val="28"/>
          <w:szCs w:val="28"/>
        </w:rPr>
        <w:t>-  о</w:t>
      </w:r>
      <w:r w:rsidRPr="00854127">
        <w:rPr>
          <w:rFonts w:ascii="Times New Roman" w:hAnsi="Times New Roman"/>
          <w:sz w:val="28"/>
          <w:szCs w:val="28"/>
        </w:rPr>
        <w:t>тдел орг</w:t>
      </w:r>
      <w:r w:rsidR="00854127">
        <w:rPr>
          <w:rFonts w:ascii="Times New Roman" w:hAnsi="Times New Roman"/>
          <w:sz w:val="28"/>
          <w:szCs w:val="28"/>
        </w:rPr>
        <w:t>анизационно-контрольной работы а</w:t>
      </w:r>
      <w:r w:rsidRPr="00854127">
        <w:rPr>
          <w:rFonts w:ascii="Times New Roman" w:hAnsi="Times New Roman"/>
          <w:sz w:val="28"/>
          <w:szCs w:val="28"/>
        </w:rPr>
        <w:t>дминистрации Кувшиновского района  по  ведению реестра социально ориентированных некоммерческих организаций-получателей поддержки.</w:t>
      </w:r>
    </w:p>
    <w:p w:rsidR="00854127" w:rsidRDefault="002B4493" w:rsidP="00854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127">
        <w:rPr>
          <w:rFonts w:ascii="Times New Roman" w:hAnsi="Times New Roman"/>
          <w:sz w:val="28"/>
          <w:szCs w:val="28"/>
        </w:rPr>
        <w:lastRenderedPageBreak/>
        <w:t>4. Отделу орг</w:t>
      </w:r>
      <w:r w:rsidR="00854127">
        <w:rPr>
          <w:rFonts w:ascii="Times New Roman" w:hAnsi="Times New Roman"/>
          <w:sz w:val="28"/>
          <w:szCs w:val="28"/>
        </w:rPr>
        <w:t>анизационно-контрольной работы а</w:t>
      </w:r>
      <w:r w:rsidRPr="00854127">
        <w:rPr>
          <w:rFonts w:ascii="Times New Roman" w:hAnsi="Times New Roman"/>
          <w:sz w:val="28"/>
          <w:szCs w:val="28"/>
        </w:rPr>
        <w:t>дминистрации Кувшиновского района  обеспечить  ведение в электронном виде реестра социально ориентированных  некоммерческих организаций-получателей поддержки и размещение  на офи</w:t>
      </w:r>
      <w:r w:rsidR="00854127">
        <w:rPr>
          <w:rFonts w:ascii="Times New Roman" w:hAnsi="Times New Roman"/>
          <w:sz w:val="28"/>
          <w:szCs w:val="28"/>
        </w:rPr>
        <w:t>циальном   сайте а</w:t>
      </w:r>
      <w:r w:rsidRPr="00854127">
        <w:rPr>
          <w:rFonts w:ascii="Times New Roman" w:hAnsi="Times New Roman"/>
          <w:sz w:val="28"/>
          <w:szCs w:val="28"/>
        </w:rPr>
        <w:t>дминистрации Кувшиновского района</w:t>
      </w:r>
      <w:r w:rsidR="00854127">
        <w:rPr>
          <w:rFonts w:ascii="Times New Roman" w:hAnsi="Times New Roman"/>
          <w:sz w:val="28"/>
          <w:szCs w:val="28"/>
        </w:rPr>
        <w:t xml:space="preserve"> в сети «Интернет» </w:t>
      </w:r>
      <w:r w:rsidRPr="00854127">
        <w:rPr>
          <w:rFonts w:ascii="Times New Roman" w:hAnsi="Times New Roman"/>
          <w:sz w:val="28"/>
          <w:szCs w:val="28"/>
        </w:rPr>
        <w:t xml:space="preserve">  сведений  из данного реестра.</w:t>
      </w:r>
    </w:p>
    <w:p w:rsidR="002B4493" w:rsidRPr="00854127" w:rsidRDefault="00854127" w:rsidP="008541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B4493" w:rsidRPr="00854127">
        <w:rPr>
          <w:rFonts w:ascii="Times New Roman" w:hAnsi="Times New Roman"/>
          <w:sz w:val="28"/>
          <w:szCs w:val="28"/>
        </w:rPr>
        <w:t>Настоящее постановление подлежит  р</w:t>
      </w:r>
      <w:r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2B4493" w:rsidRPr="00854127">
        <w:rPr>
          <w:rFonts w:ascii="Times New Roman" w:hAnsi="Times New Roman"/>
          <w:sz w:val="28"/>
          <w:szCs w:val="28"/>
        </w:rPr>
        <w:t xml:space="preserve">дминистрации Кувшиновского района в сети «Интернет». </w:t>
      </w:r>
    </w:p>
    <w:p w:rsidR="00854127" w:rsidRDefault="00854127" w:rsidP="002A4FC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4FC2" w:rsidRPr="00854127" w:rsidRDefault="002A4FC2" w:rsidP="0085412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833555" w:rsidRP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Кувшиновского района                                </w:t>
      </w:r>
      <w:r w:rsid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М.С.</w:t>
      </w:r>
      <w:r w:rsid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4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Аваев</w:t>
      </w:r>
      <w:proofErr w:type="spellEnd"/>
    </w:p>
    <w:p w:rsidR="00195471" w:rsidRPr="00854127" w:rsidRDefault="002A4FC2" w:rsidP="001954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41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854127" w:rsidRDefault="00854127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Pr="00854127" w:rsidRDefault="00605C63" w:rsidP="002A4FC2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05C63" w:rsidRPr="00605C63" w:rsidRDefault="002A4FC2" w:rsidP="00605C6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 </w:t>
      </w:r>
      <w:r w:rsidR="00605C63"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5C63"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05C63"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остановлению </w:t>
      </w:r>
      <w:r w:rsidR="00605C63"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 </w:t>
      </w:r>
      <w:r w:rsidR="00605C63"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Кувшиновского района </w:t>
      </w:r>
    </w:p>
    <w:p w:rsidR="00195471" w:rsidRPr="00605C63" w:rsidRDefault="00605C63" w:rsidP="00605C6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26.04.2017 № 146</w:t>
      </w:r>
      <w:r w:rsidR="002A4FC2"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A4FC2" w:rsidRPr="00605C63" w:rsidRDefault="002A4FC2" w:rsidP="00605C63">
      <w:pPr>
        <w:shd w:val="clear" w:color="auto" w:fill="FFFFFF"/>
        <w:spacing w:before="240"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05C63" w:rsidRPr="00605C63" w:rsidRDefault="00195471" w:rsidP="00605C63">
      <w:pPr>
        <w:pStyle w:val="12"/>
        <w:keepNext/>
        <w:keepLines/>
        <w:shd w:val="clear" w:color="auto" w:fill="auto"/>
        <w:spacing w:before="0" w:line="276" w:lineRule="auto"/>
        <w:ind w:firstLine="284"/>
        <w:rPr>
          <w:rFonts w:ascii="Times New Roman" w:hAnsi="Times New Roman" w:cs="Times New Roman"/>
          <w:color w:val="000000"/>
          <w:lang w:bidi="ru-RU"/>
        </w:rPr>
      </w:pPr>
      <w:r w:rsidRPr="00605C63">
        <w:rPr>
          <w:rFonts w:ascii="Times New Roman" w:hAnsi="Times New Roman" w:cs="Times New Roman"/>
          <w:color w:val="000000"/>
          <w:lang w:bidi="ru-RU"/>
        </w:rPr>
        <w:t xml:space="preserve">Порядок </w:t>
      </w:r>
    </w:p>
    <w:p w:rsidR="00195471" w:rsidRPr="00605C63" w:rsidRDefault="00195471" w:rsidP="00605C63">
      <w:pPr>
        <w:pStyle w:val="12"/>
        <w:keepNext/>
        <w:keepLines/>
        <w:shd w:val="clear" w:color="auto" w:fill="auto"/>
        <w:spacing w:before="0" w:line="276" w:lineRule="auto"/>
        <w:ind w:firstLine="284"/>
        <w:rPr>
          <w:rFonts w:ascii="Times New Roman" w:hAnsi="Times New Roman" w:cs="Times New Roman"/>
          <w:color w:val="000000"/>
          <w:lang w:bidi="ru-RU"/>
        </w:rPr>
      </w:pPr>
      <w:r w:rsidRPr="00605C63">
        <w:rPr>
          <w:rFonts w:ascii="Times New Roman" w:hAnsi="Times New Roman" w:cs="Times New Roman"/>
          <w:color w:val="000000"/>
          <w:lang w:bidi="ru-RU"/>
        </w:rPr>
        <w:t>ведения реестра социально ориентированных некоммерческих</w:t>
      </w:r>
      <w:r w:rsidRPr="00605C63">
        <w:rPr>
          <w:rFonts w:ascii="Times New Roman" w:hAnsi="Times New Roman" w:cs="Times New Roman"/>
          <w:color w:val="000000"/>
          <w:lang w:bidi="ru-RU"/>
        </w:rPr>
        <w:br/>
        <w:t>организаций, получивших поддержку из бюджета</w:t>
      </w:r>
    </w:p>
    <w:p w:rsidR="00195471" w:rsidRPr="00605C63" w:rsidRDefault="00195471" w:rsidP="00605C63">
      <w:pPr>
        <w:pStyle w:val="12"/>
        <w:keepNext/>
        <w:keepLines/>
        <w:shd w:val="clear" w:color="auto" w:fill="auto"/>
        <w:spacing w:before="0" w:line="276" w:lineRule="auto"/>
        <w:ind w:firstLine="284"/>
        <w:rPr>
          <w:rFonts w:ascii="Times New Roman" w:hAnsi="Times New Roman" w:cs="Times New Roman"/>
          <w:color w:val="000000"/>
          <w:lang w:bidi="ru-RU"/>
        </w:rPr>
      </w:pPr>
    </w:p>
    <w:p w:rsidR="00195471" w:rsidRPr="00605C63" w:rsidRDefault="00195471" w:rsidP="00605C63">
      <w:pPr>
        <w:pStyle w:val="12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</w:rPr>
      </w:pPr>
      <w:r w:rsidRPr="00605C63">
        <w:rPr>
          <w:rFonts w:ascii="Times New Roman" w:hAnsi="Times New Roman" w:cs="Times New Roman"/>
          <w:bCs w:val="0"/>
          <w:color w:val="000000"/>
          <w:lang w:bidi="ru-RU"/>
        </w:rPr>
        <w:t>1</w:t>
      </w:r>
      <w:r w:rsidRPr="00605C63">
        <w:rPr>
          <w:rFonts w:ascii="Times New Roman" w:hAnsi="Times New Roman" w:cs="Times New Roman"/>
          <w:b w:val="0"/>
          <w:bCs w:val="0"/>
          <w:color w:val="000000"/>
          <w:lang w:bidi="ru-RU"/>
        </w:rPr>
        <w:t>.</w:t>
      </w:r>
      <w:r w:rsidRPr="00605C63">
        <w:rPr>
          <w:rFonts w:ascii="Times New Roman" w:hAnsi="Times New Roman" w:cs="Times New Roman"/>
          <w:color w:val="000000"/>
          <w:lang w:bidi="ru-RU"/>
        </w:rPr>
        <w:t xml:space="preserve">  </w:t>
      </w:r>
      <w:bookmarkStart w:id="0" w:name="bookmark4"/>
      <w:r w:rsidRPr="00605C63">
        <w:rPr>
          <w:rFonts w:ascii="Times New Roman" w:hAnsi="Times New Roman" w:cs="Times New Roman"/>
          <w:color w:val="000000"/>
          <w:lang w:bidi="ru-RU"/>
        </w:rPr>
        <w:t>Общие положения</w:t>
      </w:r>
      <w:bookmarkEnd w:id="0"/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1.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Настоящий Порядок ведения реестра социально ориентированных некоммерческих организаций, получивших поддержку из бюджета муниципального образования Бельский район Тверской области (далее Порядок), разработан в соответствии с Федеральным законом от 12.01.1996 № 7-ФЗ «О некоммерческих организациях» и приказом Министерства экономического развити</w:t>
      </w:r>
      <w:r>
        <w:rPr>
          <w:rFonts w:ascii="Times New Roman" w:hAnsi="Times New Roman" w:cs="Times New Roman"/>
          <w:color w:val="000000"/>
          <w:lang w:bidi="ru-RU"/>
        </w:rPr>
        <w:t xml:space="preserve">я Российской Федерации от 17.05.2011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№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>, программным, лингвистическим, правовым и организационным средствам обеспечения пользования указанными реестрами» и определяет порядок формирования и ведения реестра социально ориентированных неком</w:t>
      </w:r>
      <w:r>
        <w:rPr>
          <w:rFonts w:ascii="Times New Roman" w:hAnsi="Times New Roman" w:cs="Times New Roman"/>
          <w:color w:val="000000"/>
          <w:lang w:bidi="ru-RU"/>
        </w:rPr>
        <w:t>мерческих организаций, которым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дминистрацией </w:t>
      </w:r>
      <w:r w:rsidR="00195471" w:rsidRPr="00605C63">
        <w:rPr>
          <w:rFonts w:ascii="Times New Roman" w:hAnsi="Times New Roman" w:cs="Times New Roman"/>
        </w:rPr>
        <w:t xml:space="preserve"> Кувшиновского района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была оказана поддержка (далее Реестр).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2.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Социально ориентированными некоммерческими организациями признаются некоммерческие организации, созданные в предусмотренных Федеральным законом от 12.01.1996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31.1, названного Федерального закона.</w:t>
      </w:r>
      <w:proofErr w:type="gramEnd"/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3.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реестром, утвержденных Министерством экономического развития Российской Федерации.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4.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Реестр формируется и ведется Отделом организационно-контрольной</w:t>
      </w:r>
      <w:r>
        <w:rPr>
          <w:rFonts w:ascii="Times New Roman" w:hAnsi="Times New Roman" w:cs="Times New Roman"/>
          <w:color w:val="000000"/>
          <w:lang w:bidi="ru-RU"/>
        </w:rPr>
        <w:t xml:space="preserve"> работы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дминистрации Кувшиновского района с целью обеспечения единого учета социально ориентированных некоммерческих организаций получателей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lastRenderedPageBreak/>
        <w:t xml:space="preserve">поддержки,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осуществляющих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деятельность на территории Кувшиновского района Тверской области.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17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5.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Информация, содержащаяся в Реестре, является открытой для всеобщего ознакомления и предоставляется в соответствии с Федеральным законом от </w:t>
      </w:r>
      <w:r>
        <w:rPr>
          <w:rFonts w:ascii="Times New Roman" w:hAnsi="Times New Roman" w:cs="Times New Roman"/>
          <w:color w:val="000000"/>
          <w:lang w:bidi="ru-RU"/>
        </w:rPr>
        <w:t>09.02. 2009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221"/>
        </w:tabs>
        <w:spacing w:before="0" w:after="372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6.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Информация, содержащаяся в Реестре, подлежит размещению на официальном информационном сайте Администрации Кувшиновского района </w:t>
      </w:r>
      <w:r w:rsidR="00195471" w:rsidRPr="00605C63">
        <w:rPr>
          <w:rFonts w:ascii="Times New Roman" w:hAnsi="Times New Roman" w:cs="Times New Roman"/>
          <w:color w:val="000000"/>
          <w:lang w:val="en-US" w:bidi="ru-RU"/>
        </w:rPr>
        <w:t>www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.</w:t>
      </w:r>
      <w:proofErr w:type="spellStart"/>
      <w:r w:rsidR="00195471" w:rsidRPr="00605C63">
        <w:rPr>
          <w:rFonts w:ascii="Times New Roman" w:hAnsi="Times New Roman" w:cs="Times New Roman"/>
          <w:color w:val="000000"/>
          <w:lang w:val="en-US" w:bidi="ru-RU"/>
        </w:rPr>
        <w:t>kuvshinovoadm</w:t>
      </w:r>
      <w:proofErr w:type="spellEnd"/>
      <w:r w:rsidR="00195471" w:rsidRPr="00605C63">
        <w:rPr>
          <w:rFonts w:ascii="Times New Roman" w:hAnsi="Times New Roman" w:cs="Times New Roman"/>
          <w:color w:val="000000"/>
          <w:lang w:bidi="ru-RU"/>
        </w:rPr>
        <w:t>.</w:t>
      </w:r>
      <w:proofErr w:type="spellStart"/>
      <w:r w:rsidR="00195471" w:rsidRPr="00605C63">
        <w:rPr>
          <w:rFonts w:ascii="Times New Roman" w:hAnsi="Times New Roman" w:cs="Times New Roman"/>
          <w:color w:val="000000"/>
          <w:lang w:val="en-US" w:bidi="ru-RU"/>
        </w:rPr>
        <w:t>ru</w:t>
      </w:r>
      <w:proofErr w:type="spell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195471" w:rsidRPr="00605C63">
        <w:rPr>
          <w:rFonts w:ascii="Times New Roman" w:hAnsi="Times New Roman" w:cs="Times New Roman"/>
          <w:color w:val="000000"/>
          <w:lang w:bidi="en-US"/>
        </w:rPr>
        <w:t xml:space="preserve">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в сети Интернет в течение трех рабочих дней со дня включения соответствующей информации в Реестр.</w:t>
      </w:r>
    </w:p>
    <w:p w:rsidR="00605C63" w:rsidRDefault="00605C63" w:rsidP="00605C63">
      <w:pPr>
        <w:pStyle w:val="22"/>
        <w:shd w:val="clear" w:color="auto" w:fill="auto"/>
        <w:tabs>
          <w:tab w:val="left" w:pos="0"/>
          <w:tab w:val="left" w:pos="684"/>
        </w:tabs>
        <w:spacing w:before="0" w:line="276" w:lineRule="auto"/>
        <w:ind w:left="23" w:firstLine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 xml:space="preserve">2. </w:t>
      </w:r>
      <w:r w:rsidR="00195471" w:rsidRPr="00605C63">
        <w:rPr>
          <w:rFonts w:ascii="Times New Roman" w:hAnsi="Times New Roman" w:cs="Times New Roman"/>
          <w:b/>
          <w:color w:val="000000"/>
          <w:lang w:bidi="ru-RU"/>
        </w:rPr>
        <w:t xml:space="preserve">Условия включения сведений социально </w:t>
      </w:r>
      <w:proofErr w:type="gramStart"/>
      <w:r w:rsidR="00195471" w:rsidRPr="00605C63">
        <w:rPr>
          <w:rFonts w:ascii="Times New Roman" w:hAnsi="Times New Roman" w:cs="Times New Roman"/>
          <w:b/>
          <w:color w:val="000000"/>
          <w:lang w:bidi="ru-RU"/>
        </w:rPr>
        <w:t>ориентированной</w:t>
      </w:r>
      <w:proofErr w:type="gramEnd"/>
      <w:r w:rsidR="00195471" w:rsidRPr="00605C63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195471" w:rsidRPr="00605C63" w:rsidRDefault="00195471" w:rsidP="00605C63">
      <w:pPr>
        <w:pStyle w:val="22"/>
        <w:shd w:val="clear" w:color="auto" w:fill="auto"/>
        <w:tabs>
          <w:tab w:val="left" w:pos="0"/>
          <w:tab w:val="left" w:pos="684"/>
        </w:tabs>
        <w:spacing w:before="0" w:line="276" w:lineRule="auto"/>
        <w:ind w:left="23" w:firstLine="0"/>
        <w:jc w:val="center"/>
        <w:rPr>
          <w:rFonts w:ascii="Times New Roman" w:hAnsi="Times New Roman" w:cs="Times New Roman"/>
          <w:b/>
        </w:rPr>
      </w:pPr>
      <w:proofErr w:type="gramStart"/>
      <w:r w:rsidRPr="00605C63">
        <w:rPr>
          <w:rFonts w:ascii="Times New Roman" w:hAnsi="Times New Roman" w:cs="Times New Roman"/>
          <w:b/>
          <w:color w:val="000000"/>
          <w:lang w:bidi="ru-RU"/>
        </w:rPr>
        <w:t>некоммерческой</w:t>
      </w:r>
      <w:proofErr w:type="gramEnd"/>
      <w:r w:rsidRPr="00605C63">
        <w:rPr>
          <w:rFonts w:ascii="Times New Roman" w:hAnsi="Times New Roman" w:cs="Times New Roman"/>
          <w:b/>
          <w:color w:val="000000"/>
          <w:lang w:bidi="ru-RU"/>
        </w:rPr>
        <w:t xml:space="preserve"> организации в реестр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221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1.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В реестр включаются сведения о социально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ориентированной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некоммерческой организации при следующих условиях: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32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2.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Социально ориентированная некоммерческая организация осуществляет социально ориентированную деятельность на территории Кувшиновского района Тверской области.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32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3.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Социально ориентированная некоммерческая организация осуществляет в соответствии с учредительными документами следующие виды деятельности: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59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социальное обслуживание, социальная поддержка и защита граждан;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59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6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87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охрана окружающей среды и защита животных;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6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59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87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профилактика социально опасных форм поведения граждан;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062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062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lastRenderedPageBreak/>
        <w:t>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3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формирование в обществе нетерпимости к коррупционному поведению;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04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деятельность в сфере патриотического, в том числе </w:t>
      </w:r>
      <w:proofErr w:type="spellStart"/>
      <w:r w:rsidR="00195471" w:rsidRPr="00605C63">
        <w:rPr>
          <w:rFonts w:ascii="Times New Roman" w:hAnsi="Times New Roman" w:cs="Times New Roman"/>
          <w:color w:val="000000"/>
          <w:lang w:bidi="ru-RU"/>
        </w:rPr>
        <w:t>военно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softHyphen/>
        <w:t>патриотического</w:t>
      </w:r>
      <w:proofErr w:type="spellEnd"/>
      <w:r w:rsidR="00195471" w:rsidRPr="00605C63">
        <w:rPr>
          <w:rFonts w:ascii="Times New Roman" w:hAnsi="Times New Roman" w:cs="Times New Roman"/>
          <w:color w:val="000000"/>
          <w:lang w:bidi="ru-RU"/>
        </w:rPr>
        <w:t>, воспитания граждан Российской Федерации;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1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проведение поисковой работы, направленной на выявление неизвестных воинских захоронений и </w:t>
      </w:r>
      <w:proofErr w:type="spellStart"/>
      <w:r w:rsidR="00195471" w:rsidRPr="00605C63">
        <w:rPr>
          <w:rFonts w:ascii="Times New Roman" w:hAnsi="Times New Roman" w:cs="Times New Roman"/>
          <w:color w:val="000000"/>
          <w:lang w:bidi="ru-RU"/>
        </w:rPr>
        <w:t>непогребенных</w:t>
      </w:r>
      <w:proofErr w:type="spell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04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участие в профилактике и (или) тушении пожаров и проведении аварийно-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softHyphen/>
        <w:t>спасательных работ;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3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социальная и культурная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адаптация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и интеграция мигрантов;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04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="00195471" w:rsidRPr="00605C63">
        <w:rPr>
          <w:rFonts w:ascii="Times New Roman" w:hAnsi="Times New Roman" w:cs="Times New Roman"/>
          <w:color w:val="000000"/>
          <w:lang w:bidi="ru-RU"/>
        </w:rPr>
        <w:t>реинтеграции</w:t>
      </w:r>
      <w:proofErr w:type="spell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3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содействие повышению мобильности трудовых ресурсов;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3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увековечение памяти жертв политических репрессий.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344"/>
        </w:tabs>
        <w:spacing w:before="0" w:after="304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4.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В отношении социально ориентированной некоммерческой организации принято решение об оказании поддержки.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after="300"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bidi="ru-RU"/>
        </w:rPr>
        <w:t xml:space="preserve">3. </w:t>
      </w:r>
      <w:r w:rsidR="00195471" w:rsidRPr="00605C63">
        <w:rPr>
          <w:rFonts w:ascii="Times New Roman" w:hAnsi="Times New Roman" w:cs="Times New Roman"/>
          <w:b/>
          <w:color w:val="000000"/>
          <w:lang w:bidi="ru-RU"/>
        </w:rPr>
        <w:t>Порядок внесения и исключения сведений о социально ориентированных некоммерческих организациях - получателях поддержки в реестр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1.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Включение сведений в Реестр осуществляется на основании постановления Администрации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Кувшиновского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района о предоставлении поддержки социально ориентированной некоммерческой организации или заключенного с Администрацией  Кувшиновского района соглашения о взаимодействии.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81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2.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При внесении в Реестр сведений о получателе поддержки указываются: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062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7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идентификационный номер налогоплательщика;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7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форма и размер предоставленной поддержки;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7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срок оказания поддержки;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7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наименование органа государственной власти или органа местного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lastRenderedPageBreak/>
        <w:t xml:space="preserve">самоуправления,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предоставивших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поддержку;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7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дата принятия решения об оказании поддержки или решения о прекращении оказания поддержки;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7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970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7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3.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Сведения о социально ориентированной некоммерческой организации вносятся Отделом организационно-контрольной работы Администрации Кувшиновского района в Реестр в течение 30 (тридцати) дней со дня принятия решения об оказании поддержки социально ориентированной некоммерческой организации и образуют реестровую запись, подписанную начальником, с использованием электронной цифровой подписи или иного аналога собственноручной подписи.</w:t>
      </w:r>
      <w:proofErr w:type="gramEnd"/>
    </w:p>
    <w:p w:rsidR="00605C63" w:rsidRDefault="00605C63" w:rsidP="00605C63">
      <w:pPr>
        <w:pStyle w:val="22"/>
        <w:shd w:val="clear" w:color="auto" w:fill="auto"/>
        <w:tabs>
          <w:tab w:val="left" w:pos="0"/>
          <w:tab w:val="left" w:pos="117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Подразделения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дминистрации Кувшиновского района, курирующие соответствующие некоммерческие организации социальной направленности, при оказании финансовой, имущественной, информационной поддержки, поддержки в области подготовки, переподготовки и повышения квалификации работников и добровольцев, а также при предоставлении социально ориентированным некоммерческим организациям льгот по уплате местных налогов и сборов, размещении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нужд представляют в течение 20 (двадцати) рабочих дней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с даты оказания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поддержки социально о</w:t>
      </w:r>
      <w:r>
        <w:rPr>
          <w:rFonts w:ascii="Times New Roman" w:hAnsi="Times New Roman" w:cs="Times New Roman"/>
          <w:color w:val="000000"/>
          <w:lang w:bidi="ru-RU"/>
        </w:rPr>
        <w:t>риентированной организации в   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тдел организационно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 xml:space="preserve">-контрольной работы </w:t>
      </w:r>
      <w:r>
        <w:rPr>
          <w:rFonts w:ascii="Times New Roman" w:hAnsi="Times New Roman" w:cs="Times New Roman"/>
          <w:color w:val="000000"/>
          <w:lang w:bidi="ru-RU"/>
        </w:rPr>
        <w:t xml:space="preserve">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дминистрации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 xml:space="preserve">Кувшиновского района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информацию согласно пункту 3.2. настоящего Порядка.</w:t>
      </w:r>
    </w:p>
    <w:p w:rsidR="00195471" w:rsidRPr="00605C63" w:rsidRDefault="00605C63" w:rsidP="00605C63">
      <w:pPr>
        <w:pStyle w:val="22"/>
        <w:shd w:val="clear" w:color="auto" w:fill="auto"/>
        <w:tabs>
          <w:tab w:val="left" w:pos="0"/>
          <w:tab w:val="left" w:pos="1178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color w:val="000000"/>
          <w:lang w:bidi="ru-RU"/>
        </w:rPr>
        <w:t xml:space="preserve">  Подразделения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дминистрации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Кувшиновского</w:t>
      </w:r>
      <w:r>
        <w:rPr>
          <w:rFonts w:ascii="Times New Roman" w:hAnsi="Times New Roman" w:cs="Times New Roman"/>
          <w:color w:val="000000"/>
          <w:lang w:bidi="ru-RU"/>
        </w:rPr>
        <w:t xml:space="preserve"> района предоставляют в 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тдел  организационно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-контрольной работы</w:t>
      </w:r>
      <w:r>
        <w:rPr>
          <w:rFonts w:ascii="Times New Roman" w:hAnsi="Times New Roman" w:cs="Times New Roman"/>
          <w:color w:val="000000"/>
          <w:lang w:bidi="ru-RU"/>
        </w:rPr>
        <w:t xml:space="preserve"> и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дминистрации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Кувшиновского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района информацию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имущества, в течение 20 (двадцати) рабочих дней с момента обнаружения факта нарушения.</w:t>
      </w:r>
    </w:p>
    <w:p w:rsidR="00195471" w:rsidRPr="00605C63" w:rsidRDefault="00395853" w:rsidP="00605C63">
      <w:pPr>
        <w:pStyle w:val="22"/>
        <w:shd w:val="clear" w:color="auto" w:fill="auto"/>
        <w:tabs>
          <w:tab w:val="left" w:pos="0"/>
          <w:tab w:val="left" w:pos="110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6.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В случае изменении сведений, предусмотренных п</w:t>
      </w:r>
      <w:r>
        <w:rPr>
          <w:rFonts w:ascii="Times New Roman" w:hAnsi="Times New Roman" w:cs="Times New Roman"/>
          <w:color w:val="000000"/>
          <w:lang w:bidi="ru-RU"/>
        </w:rPr>
        <w:t>унктом 3.2 настоящего Порядка, 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тделом организационно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 xml:space="preserve">-контрольной работы </w:t>
      </w:r>
      <w:r>
        <w:rPr>
          <w:rFonts w:ascii="Times New Roman" w:hAnsi="Times New Roman" w:cs="Times New Roman"/>
          <w:color w:val="000000"/>
          <w:lang w:bidi="ru-RU"/>
        </w:rPr>
        <w:t>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дминистрация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Кувшиновского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района в течение 5 (пяти) рабочих дней с момента поступления соответствующей информации вносятся изменения в реестровую запись.</w:t>
      </w:r>
    </w:p>
    <w:p w:rsidR="00195471" w:rsidRPr="00605C63" w:rsidRDefault="00395853" w:rsidP="00605C63">
      <w:pPr>
        <w:pStyle w:val="22"/>
        <w:shd w:val="clear" w:color="auto" w:fill="auto"/>
        <w:tabs>
          <w:tab w:val="left" w:pos="0"/>
          <w:tab w:val="left" w:pos="110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7.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Реестровая запись, содержащая сведения о социально ориентированной некоммерческой органи</w:t>
      </w:r>
      <w:r>
        <w:rPr>
          <w:rFonts w:ascii="Times New Roman" w:hAnsi="Times New Roman" w:cs="Times New Roman"/>
          <w:color w:val="000000"/>
          <w:lang w:bidi="ru-RU"/>
        </w:rPr>
        <w:t>зации, исключается из Реестра  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тделом организационно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-контрольной работы</w:t>
      </w:r>
      <w:r>
        <w:rPr>
          <w:rFonts w:ascii="Times New Roman" w:hAnsi="Times New Roman" w:cs="Times New Roman"/>
          <w:color w:val="000000"/>
          <w:lang w:bidi="ru-RU"/>
        </w:rPr>
        <w:t xml:space="preserve"> а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дминистрации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Кувшиновского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района по истечении 3 (трех)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lastRenderedPageBreak/>
        <w:t xml:space="preserve">лет </w:t>
      </w:r>
      <w:proofErr w:type="gramStart"/>
      <w:r w:rsidR="00195471" w:rsidRPr="00605C63">
        <w:rPr>
          <w:rFonts w:ascii="Times New Roman" w:hAnsi="Times New Roman" w:cs="Times New Roman"/>
          <w:color w:val="000000"/>
          <w:lang w:bidi="ru-RU"/>
        </w:rPr>
        <w:t>с даты окончания</w:t>
      </w:r>
      <w:proofErr w:type="gramEnd"/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срока оказания поддержки на основании соответствующего решения.</w:t>
      </w:r>
    </w:p>
    <w:p w:rsidR="00195471" w:rsidRPr="00605C63" w:rsidRDefault="00395853" w:rsidP="00605C63">
      <w:pPr>
        <w:pStyle w:val="22"/>
        <w:shd w:val="clear" w:color="auto" w:fill="auto"/>
        <w:tabs>
          <w:tab w:val="left" w:pos="0"/>
          <w:tab w:val="left" w:pos="1103"/>
        </w:tabs>
        <w:spacing w:before="0" w:after="296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8.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395853" w:rsidRDefault="00395853" w:rsidP="00395853">
      <w:pPr>
        <w:pStyle w:val="22"/>
        <w:shd w:val="clear" w:color="auto" w:fill="auto"/>
        <w:tabs>
          <w:tab w:val="left" w:pos="0"/>
          <w:tab w:val="left" w:pos="318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 xml:space="preserve">4. </w:t>
      </w:r>
      <w:r w:rsidR="00195471" w:rsidRPr="00605C63">
        <w:rPr>
          <w:rFonts w:ascii="Times New Roman" w:hAnsi="Times New Roman" w:cs="Times New Roman"/>
          <w:b/>
          <w:color w:val="000000"/>
          <w:lang w:bidi="ru-RU"/>
        </w:rPr>
        <w:t>Порядок хранения документов, предоставленных</w:t>
      </w:r>
    </w:p>
    <w:p w:rsidR="00195471" w:rsidRDefault="00195471" w:rsidP="00395853">
      <w:pPr>
        <w:pStyle w:val="22"/>
        <w:shd w:val="clear" w:color="auto" w:fill="auto"/>
        <w:tabs>
          <w:tab w:val="left" w:pos="0"/>
          <w:tab w:val="left" w:pos="318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605C63">
        <w:rPr>
          <w:rFonts w:ascii="Times New Roman" w:hAnsi="Times New Roman" w:cs="Times New Roman"/>
          <w:b/>
          <w:color w:val="000000"/>
          <w:lang w:bidi="ru-RU"/>
        </w:rPr>
        <w:t xml:space="preserve"> социально ориентированными некоммерческими организациями - получателями поддержки</w:t>
      </w:r>
    </w:p>
    <w:p w:rsidR="00395853" w:rsidRPr="00605C63" w:rsidRDefault="00395853" w:rsidP="00395853">
      <w:pPr>
        <w:pStyle w:val="22"/>
        <w:shd w:val="clear" w:color="auto" w:fill="auto"/>
        <w:tabs>
          <w:tab w:val="left" w:pos="0"/>
          <w:tab w:val="left" w:pos="318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195471" w:rsidRPr="00605C63" w:rsidRDefault="00395853" w:rsidP="00395853">
      <w:pPr>
        <w:pStyle w:val="22"/>
        <w:shd w:val="clear" w:color="auto" w:fill="auto"/>
        <w:tabs>
          <w:tab w:val="left" w:pos="0"/>
          <w:tab w:val="left" w:pos="1507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1.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>Документы, представленные социально ориентированными некоммерческими организациями получателями поддержки, хранятся в Отделе организационно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-контрольной работы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 Администрации </w:t>
      </w:r>
      <w:r w:rsidR="00F0321F" w:rsidRPr="00605C63">
        <w:rPr>
          <w:rFonts w:ascii="Times New Roman" w:hAnsi="Times New Roman" w:cs="Times New Roman"/>
          <w:color w:val="000000"/>
          <w:lang w:bidi="ru-RU"/>
        </w:rPr>
        <w:t>Кувшиновского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района в соответствии со сроками хранения, предусмотренными законодательством Российской Федерации об архивном деле.</w:t>
      </w:r>
    </w:p>
    <w:p w:rsidR="00195471" w:rsidRPr="00195471" w:rsidRDefault="00395853" w:rsidP="00395853">
      <w:pPr>
        <w:pStyle w:val="22"/>
        <w:shd w:val="clear" w:color="auto" w:fill="auto"/>
        <w:tabs>
          <w:tab w:val="left" w:pos="0"/>
          <w:tab w:val="left" w:pos="1103"/>
        </w:tabs>
        <w:spacing w:before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2. </w:t>
      </w:r>
      <w:r w:rsidR="00195471" w:rsidRPr="00605C63">
        <w:rPr>
          <w:rFonts w:ascii="Times New Roman" w:hAnsi="Times New Roman" w:cs="Times New Roman"/>
          <w:color w:val="000000"/>
          <w:lang w:bidi="ru-RU"/>
        </w:rPr>
        <w:t xml:space="preserve">   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законодательством Российской Федерации</w:t>
      </w:r>
      <w:r w:rsidR="00195471" w:rsidRPr="00195471">
        <w:rPr>
          <w:rFonts w:ascii="Times New Roman" w:hAnsi="Times New Roman" w:cs="Times New Roman"/>
          <w:color w:val="000000"/>
          <w:lang w:bidi="ru-RU"/>
        </w:rPr>
        <w:t>.</w:t>
      </w:r>
    </w:p>
    <w:p w:rsidR="006411E0" w:rsidRDefault="006411E0" w:rsidP="002A4FC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  <w:sectPr w:rsidR="006411E0" w:rsidSect="008541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321F" w:rsidRDefault="00F0321F" w:rsidP="0039585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8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395853" w:rsidRPr="00395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395853" w:rsidRDefault="00395853" w:rsidP="0039585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395853" w:rsidRDefault="00395853" w:rsidP="0039585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Кувшиновского района </w:t>
      </w:r>
    </w:p>
    <w:p w:rsidR="00395853" w:rsidRPr="00395853" w:rsidRDefault="00395853" w:rsidP="0039585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26.04.2017 № 146</w:t>
      </w:r>
    </w:p>
    <w:p w:rsidR="00395853" w:rsidRDefault="00395853" w:rsidP="00B439B5">
      <w:pPr>
        <w:pStyle w:val="3"/>
        <w:jc w:val="center"/>
        <w:rPr>
          <w:b w:val="0"/>
        </w:rPr>
      </w:pPr>
    </w:p>
    <w:p w:rsidR="00395853" w:rsidRPr="00395853" w:rsidRDefault="006411E0" w:rsidP="00395853">
      <w:pPr>
        <w:pStyle w:val="3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395853">
        <w:rPr>
          <w:color w:val="000000" w:themeColor="text1"/>
          <w:sz w:val="24"/>
          <w:szCs w:val="24"/>
        </w:rPr>
        <w:t>Реестр</w:t>
      </w:r>
      <w:r w:rsidR="00B439B5" w:rsidRPr="00395853">
        <w:rPr>
          <w:color w:val="000000" w:themeColor="text1"/>
          <w:sz w:val="24"/>
          <w:szCs w:val="24"/>
        </w:rPr>
        <w:t xml:space="preserve"> </w:t>
      </w:r>
    </w:p>
    <w:p w:rsidR="00395853" w:rsidRDefault="00395853" w:rsidP="00395853">
      <w:pPr>
        <w:pStyle w:val="3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сооц</w:t>
      </w:r>
      <w:r w:rsidR="00B439B5" w:rsidRPr="00395853">
        <w:rPr>
          <w:color w:val="000000" w:themeColor="text1"/>
          <w:sz w:val="24"/>
          <w:szCs w:val="24"/>
        </w:rPr>
        <w:t>иально</w:t>
      </w:r>
      <w:proofErr w:type="spellEnd"/>
      <w:r>
        <w:rPr>
          <w:color w:val="000000" w:themeColor="text1"/>
          <w:sz w:val="24"/>
          <w:szCs w:val="24"/>
        </w:rPr>
        <w:t xml:space="preserve"> - </w:t>
      </w:r>
      <w:r w:rsidR="00B439B5" w:rsidRPr="00395853">
        <w:rPr>
          <w:color w:val="000000" w:themeColor="text1"/>
          <w:sz w:val="24"/>
          <w:szCs w:val="24"/>
        </w:rPr>
        <w:t xml:space="preserve"> ориентированных неком</w:t>
      </w:r>
      <w:r w:rsidR="006411E0" w:rsidRPr="00395853">
        <w:rPr>
          <w:color w:val="000000" w:themeColor="text1"/>
          <w:sz w:val="24"/>
          <w:szCs w:val="24"/>
        </w:rPr>
        <w:t xml:space="preserve">мерческих организаций – получателей поддержки, </w:t>
      </w:r>
    </w:p>
    <w:p w:rsidR="002A4FC2" w:rsidRDefault="006411E0" w:rsidP="00395853">
      <w:pPr>
        <w:pStyle w:val="3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395853">
        <w:rPr>
          <w:color w:val="000000" w:themeColor="text1"/>
          <w:sz w:val="24"/>
          <w:szCs w:val="24"/>
        </w:rPr>
        <w:t>оказываемой Администрацией Кувшиновского района</w:t>
      </w:r>
    </w:p>
    <w:p w:rsidR="00395853" w:rsidRPr="00395853" w:rsidRDefault="00395853" w:rsidP="00395853">
      <w:pPr>
        <w:pStyle w:val="3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8"/>
        <w:tblW w:w="15874" w:type="dxa"/>
        <w:tblInd w:w="-459" w:type="dxa"/>
        <w:tblLayout w:type="fixed"/>
        <w:tblLook w:val="04A0"/>
      </w:tblPr>
      <w:tblGrid>
        <w:gridCol w:w="1208"/>
        <w:gridCol w:w="1345"/>
        <w:gridCol w:w="1559"/>
        <w:gridCol w:w="1842"/>
        <w:gridCol w:w="1701"/>
        <w:gridCol w:w="1131"/>
        <w:gridCol w:w="1999"/>
        <w:gridCol w:w="883"/>
        <w:gridCol w:w="1244"/>
        <w:gridCol w:w="1194"/>
        <w:gridCol w:w="1768"/>
      </w:tblGrid>
      <w:tr w:rsidR="004061F9" w:rsidRPr="004061F9" w:rsidTr="00395853">
        <w:tc>
          <w:tcPr>
            <w:tcW w:w="1208" w:type="dxa"/>
            <w:vMerge w:val="restart"/>
          </w:tcPr>
          <w:p w:rsidR="00B439B5" w:rsidRPr="004061F9" w:rsidRDefault="00B439B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45" w:type="dxa"/>
            <w:vMerge w:val="restart"/>
          </w:tcPr>
          <w:p w:rsidR="00B439B5" w:rsidRPr="004061F9" w:rsidRDefault="00B439B5" w:rsidP="0083355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Дата принятия решен</w:t>
            </w:r>
            <w:r w:rsidR="00833555" w:rsidRPr="004061F9">
              <w:rPr>
                <w:b w:val="0"/>
                <w:sz w:val="20"/>
                <w:szCs w:val="20"/>
              </w:rPr>
              <w:t>и</w:t>
            </w:r>
            <w:r w:rsidRPr="004061F9">
              <w:rPr>
                <w:b w:val="0"/>
                <w:sz w:val="20"/>
                <w:szCs w:val="20"/>
              </w:rPr>
              <w:t>я об оказании поддержки или о прекращении оказания поддержки</w:t>
            </w:r>
          </w:p>
        </w:tc>
        <w:tc>
          <w:tcPr>
            <w:tcW w:w="8232" w:type="dxa"/>
            <w:gridSpan w:val="5"/>
          </w:tcPr>
          <w:p w:rsidR="00B439B5" w:rsidRPr="004061F9" w:rsidRDefault="00B439B5" w:rsidP="00395853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321" w:type="dxa"/>
            <w:gridSpan w:val="3"/>
          </w:tcPr>
          <w:p w:rsidR="00B439B5" w:rsidRPr="004061F9" w:rsidRDefault="00B439B5" w:rsidP="00395853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68" w:type="dxa"/>
            <w:vMerge w:val="restart"/>
          </w:tcPr>
          <w:p w:rsidR="00B439B5" w:rsidRPr="004061F9" w:rsidRDefault="00B439B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Информация о нарушениях, допущенных социально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4061F9" w:rsidRPr="004061F9" w:rsidTr="00395853">
        <w:tc>
          <w:tcPr>
            <w:tcW w:w="1208" w:type="dxa"/>
            <w:vMerge/>
          </w:tcPr>
          <w:p w:rsidR="00B439B5" w:rsidRPr="004061F9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B439B5" w:rsidRPr="004061F9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9B5" w:rsidRPr="004061F9" w:rsidRDefault="00B439B5" w:rsidP="004061F9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 xml:space="preserve">наименование </w:t>
            </w:r>
            <w:r w:rsidR="00833555" w:rsidRPr="004061F9">
              <w:rPr>
                <w:b w:val="0"/>
                <w:sz w:val="20"/>
                <w:szCs w:val="20"/>
              </w:rPr>
              <w:t xml:space="preserve">постоянно действующего </w:t>
            </w:r>
            <w:r w:rsidR="004061F9">
              <w:rPr>
                <w:b w:val="0"/>
                <w:sz w:val="20"/>
                <w:szCs w:val="20"/>
              </w:rPr>
              <w:t>о</w:t>
            </w:r>
            <w:r w:rsidR="00833555" w:rsidRPr="004061F9">
              <w:rPr>
                <w:b w:val="0"/>
                <w:sz w:val="20"/>
                <w:szCs w:val="20"/>
              </w:rPr>
              <w:t xml:space="preserve">ргана </w:t>
            </w:r>
            <w:proofErr w:type="gramStart"/>
            <w:r w:rsidR="00395853">
              <w:rPr>
                <w:b w:val="0"/>
                <w:sz w:val="20"/>
                <w:szCs w:val="20"/>
              </w:rPr>
              <w:t>неком</w:t>
            </w:r>
            <w:r w:rsidR="00833555" w:rsidRPr="004061F9">
              <w:rPr>
                <w:b w:val="0"/>
                <w:sz w:val="20"/>
                <w:szCs w:val="20"/>
              </w:rPr>
              <w:t>мерческой</w:t>
            </w:r>
            <w:proofErr w:type="gramEnd"/>
            <w:r w:rsidR="00833555" w:rsidRPr="004061F9">
              <w:rPr>
                <w:b w:val="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842" w:type="dxa"/>
          </w:tcPr>
          <w:p w:rsidR="00B439B5" w:rsidRPr="004061F9" w:rsidRDefault="00833555" w:rsidP="00395853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почтовый адрес</w:t>
            </w:r>
            <w:r w:rsidR="00395853">
              <w:rPr>
                <w:b w:val="0"/>
                <w:sz w:val="20"/>
                <w:szCs w:val="20"/>
              </w:rPr>
              <w:t xml:space="preserve">: </w:t>
            </w:r>
            <w:r w:rsidRPr="004061F9">
              <w:rPr>
                <w:b w:val="0"/>
                <w:sz w:val="20"/>
                <w:szCs w:val="20"/>
              </w:rPr>
              <w:t>местонахождение</w:t>
            </w:r>
            <w:r w:rsidR="00395853">
              <w:rPr>
                <w:b w:val="0"/>
                <w:sz w:val="20"/>
                <w:szCs w:val="20"/>
              </w:rPr>
              <w:t xml:space="preserve"> </w:t>
            </w:r>
            <w:r w:rsidRPr="004061F9">
              <w:rPr>
                <w:b w:val="0"/>
                <w:sz w:val="20"/>
                <w:szCs w:val="20"/>
              </w:rPr>
              <w:t>постоянно действую</w:t>
            </w:r>
            <w:r w:rsidR="00395853">
              <w:rPr>
                <w:b w:val="0"/>
                <w:sz w:val="20"/>
                <w:szCs w:val="20"/>
              </w:rPr>
              <w:t>щего органа неком</w:t>
            </w:r>
            <w:r w:rsidR="004061F9">
              <w:rPr>
                <w:b w:val="0"/>
                <w:sz w:val="20"/>
                <w:szCs w:val="20"/>
              </w:rPr>
              <w:t>мер</w:t>
            </w:r>
            <w:r w:rsidRPr="004061F9">
              <w:rPr>
                <w:b w:val="0"/>
                <w:sz w:val="20"/>
                <w:szCs w:val="20"/>
              </w:rPr>
              <w:t>ческой организации – получа</w:t>
            </w:r>
            <w:r w:rsidR="004061F9">
              <w:rPr>
                <w:b w:val="0"/>
                <w:sz w:val="20"/>
                <w:szCs w:val="20"/>
              </w:rPr>
              <w:t>т</w:t>
            </w:r>
            <w:r w:rsidRPr="004061F9">
              <w:rPr>
                <w:b w:val="0"/>
                <w:sz w:val="20"/>
                <w:szCs w:val="20"/>
              </w:rPr>
              <w:t>еля поддержки</w:t>
            </w:r>
          </w:p>
        </w:tc>
        <w:tc>
          <w:tcPr>
            <w:tcW w:w="1701" w:type="dxa"/>
          </w:tcPr>
          <w:p w:rsidR="00B439B5" w:rsidRPr="004061F9" w:rsidRDefault="00833555" w:rsidP="00395853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 xml:space="preserve">основной государственный номер записи о </w:t>
            </w:r>
            <w:r w:rsidR="00395853">
              <w:rPr>
                <w:b w:val="0"/>
                <w:sz w:val="20"/>
                <w:szCs w:val="20"/>
              </w:rPr>
              <w:t>г</w:t>
            </w:r>
            <w:r w:rsidRPr="004061F9">
              <w:rPr>
                <w:b w:val="0"/>
                <w:sz w:val="20"/>
                <w:szCs w:val="20"/>
              </w:rPr>
              <w:t>осударственной регистрации некоммерческой организации (ОГРН)</w:t>
            </w:r>
          </w:p>
        </w:tc>
        <w:tc>
          <w:tcPr>
            <w:tcW w:w="1131" w:type="dxa"/>
          </w:tcPr>
          <w:p w:rsidR="00B439B5" w:rsidRPr="004061F9" w:rsidRDefault="0083355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999" w:type="dxa"/>
          </w:tcPr>
          <w:p w:rsidR="00B439B5" w:rsidRPr="004061F9" w:rsidRDefault="0083355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883" w:type="dxa"/>
          </w:tcPr>
          <w:p w:rsidR="00B439B5" w:rsidRPr="004061F9" w:rsidRDefault="0083355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форма поддержки</w:t>
            </w:r>
          </w:p>
        </w:tc>
        <w:tc>
          <w:tcPr>
            <w:tcW w:w="1244" w:type="dxa"/>
          </w:tcPr>
          <w:p w:rsidR="00B439B5" w:rsidRPr="004061F9" w:rsidRDefault="0083355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размер поддержки</w:t>
            </w:r>
          </w:p>
        </w:tc>
        <w:tc>
          <w:tcPr>
            <w:tcW w:w="1194" w:type="dxa"/>
          </w:tcPr>
          <w:p w:rsidR="00B439B5" w:rsidRPr="004061F9" w:rsidRDefault="00833555" w:rsidP="00B439B5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768" w:type="dxa"/>
            <w:vMerge/>
          </w:tcPr>
          <w:p w:rsidR="00B439B5" w:rsidRPr="004061F9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</w:tr>
      <w:tr w:rsidR="004061F9" w:rsidRPr="00B439B5" w:rsidTr="00395853">
        <w:tc>
          <w:tcPr>
            <w:tcW w:w="1208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9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8" w:type="dxa"/>
          </w:tcPr>
          <w:p w:rsidR="006411E0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11</w:t>
            </w:r>
          </w:p>
        </w:tc>
      </w:tr>
      <w:tr w:rsidR="004061F9" w:rsidRPr="00B439B5" w:rsidTr="00395853">
        <w:tc>
          <w:tcPr>
            <w:tcW w:w="1208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B439B5" w:rsidRPr="00B439B5" w:rsidRDefault="00B439B5" w:rsidP="002A4FC2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</w:tr>
    </w:tbl>
    <w:p w:rsidR="00ED372B" w:rsidRPr="00833555" w:rsidRDefault="00ED372B" w:rsidP="00F0321F">
      <w:pPr>
        <w:rPr>
          <w:rFonts w:ascii="Times New Roman" w:hAnsi="Times New Roman" w:cs="Times New Roman"/>
        </w:rPr>
      </w:pPr>
    </w:p>
    <w:sectPr w:rsidR="00ED372B" w:rsidRPr="00833555" w:rsidSect="00395853">
      <w:pgSz w:w="16838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D2" w:rsidRDefault="005700D2" w:rsidP="002A4FC2">
      <w:pPr>
        <w:spacing w:after="0" w:line="240" w:lineRule="auto"/>
      </w:pPr>
      <w:r>
        <w:separator/>
      </w:r>
    </w:p>
  </w:endnote>
  <w:endnote w:type="continuationSeparator" w:id="0">
    <w:p w:rsidR="005700D2" w:rsidRDefault="005700D2" w:rsidP="002A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D2" w:rsidRDefault="005700D2" w:rsidP="002A4FC2">
      <w:pPr>
        <w:spacing w:after="0" w:line="240" w:lineRule="auto"/>
      </w:pPr>
      <w:r>
        <w:separator/>
      </w:r>
    </w:p>
  </w:footnote>
  <w:footnote w:type="continuationSeparator" w:id="0">
    <w:p w:rsidR="005700D2" w:rsidRDefault="005700D2" w:rsidP="002A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EFF"/>
    <w:multiLevelType w:val="multilevel"/>
    <w:tmpl w:val="D77A0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508CC"/>
    <w:multiLevelType w:val="multilevel"/>
    <w:tmpl w:val="5A6AF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F6330"/>
    <w:multiLevelType w:val="multilevel"/>
    <w:tmpl w:val="A974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C2"/>
    <w:rsid w:val="0005257C"/>
    <w:rsid w:val="00195471"/>
    <w:rsid w:val="0028585E"/>
    <w:rsid w:val="002A4FC2"/>
    <w:rsid w:val="002B4493"/>
    <w:rsid w:val="00322FF8"/>
    <w:rsid w:val="00336261"/>
    <w:rsid w:val="00395853"/>
    <w:rsid w:val="003C564B"/>
    <w:rsid w:val="004061F9"/>
    <w:rsid w:val="004E3822"/>
    <w:rsid w:val="005610C5"/>
    <w:rsid w:val="005700D2"/>
    <w:rsid w:val="00605C63"/>
    <w:rsid w:val="006411E0"/>
    <w:rsid w:val="007C1E1E"/>
    <w:rsid w:val="00833555"/>
    <w:rsid w:val="00854127"/>
    <w:rsid w:val="008C2F37"/>
    <w:rsid w:val="00B439B5"/>
    <w:rsid w:val="00CF4EE0"/>
    <w:rsid w:val="00ED372B"/>
    <w:rsid w:val="00F0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B"/>
  </w:style>
  <w:style w:type="paragraph" w:styleId="1">
    <w:name w:val="heading 1"/>
    <w:basedOn w:val="a"/>
    <w:link w:val="10"/>
    <w:uiPriority w:val="9"/>
    <w:qFormat/>
    <w:rsid w:val="002A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4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4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osh">
    <w:name w:val="stposh"/>
    <w:basedOn w:val="a"/>
    <w:rsid w:val="002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FC2"/>
  </w:style>
  <w:style w:type="character" w:styleId="a3">
    <w:name w:val="Hyperlink"/>
    <w:basedOn w:val="a0"/>
    <w:uiPriority w:val="99"/>
    <w:semiHidden/>
    <w:unhideWhenUsed/>
    <w:rsid w:val="002A4FC2"/>
    <w:rPr>
      <w:color w:val="0000FF"/>
      <w:u w:val="single"/>
    </w:rPr>
  </w:style>
  <w:style w:type="paragraph" w:customStyle="1" w:styleId="stpravo">
    <w:name w:val="stpravo"/>
    <w:basedOn w:val="a"/>
    <w:rsid w:val="002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F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FC2"/>
  </w:style>
  <w:style w:type="paragraph" w:styleId="a6">
    <w:name w:val="footer"/>
    <w:basedOn w:val="a"/>
    <w:link w:val="a7"/>
    <w:uiPriority w:val="99"/>
    <w:semiHidden/>
    <w:unhideWhenUsed/>
    <w:rsid w:val="002A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FC2"/>
  </w:style>
  <w:style w:type="table" w:styleId="a8">
    <w:name w:val="Table Grid"/>
    <w:basedOn w:val="a1"/>
    <w:uiPriority w:val="59"/>
    <w:rsid w:val="0064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195471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5471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95471"/>
    <w:pPr>
      <w:widowControl w:val="0"/>
      <w:shd w:val="clear" w:color="auto" w:fill="FFFFFF"/>
      <w:spacing w:before="240" w:after="0" w:line="643" w:lineRule="exact"/>
      <w:jc w:val="center"/>
      <w:outlineLvl w:val="0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95471"/>
    <w:pPr>
      <w:widowControl w:val="0"/>
      <w:shd w:val="clear" w:color="auto" w:fill="FFFFFF"/>
      <w:spacing w:before="360" w:after="0" w:line="370" w:lineRule="exact"/>
      <w:ind w:hanging="136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f.kodeks.ru/document/901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udrf.kodeks.ru/document/902280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drf.kodeks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 КУвшиново</dc:creator>
  <cp:keywords/>
  <dc:description/>
  <cp:lastModifiedBy>ANGELSIDE</cp:lastModifiedBy>
  <cp:revision>7</cp:revision>
  <cp:lastPrinted>2017-04-27T08:37:00Z</cp:lastPrinted>
  <dcterms:created xsi:type="dcterms:W3CDTF">2017-04-26T08:50:00Z</dcterms:created>
  <dcterms:modified xsi:type="dcterms:W3CDTF">2017-04-27T08:42:00Z</dcterms:modified>
</cp:coreProperties>
</file>