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41A9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18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000B7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41A91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185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30F0" w:rsidRDefault="00B430F0" w:rsidP="00B430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B430F0" w:rsidRDefault="00B430F0" w:rsidP="00B430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30.12.2021 № 508 «Об утверждении </w:t>
      </w:r>
    </w:p>
    <w:p w:rsidR="00640A5B" w:rsidRDefault="00B430F0" w:rsidP="00B430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образования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2021-2023 годы»</w:t>
      </w:r>
    </w:p>
    <w:p w:rsidR="00B430F0" w:rsidRDefault="00B430F0" w:rsidP="00B430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0F0" w:rsidRDefault="00B430F0" w:rsidP="00B4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02.04.2021 № 90 «О внесении изменений в решение Собрания депутатов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28.12.2020 № 65 «О бюджете муниципального образования «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Тверской области на 2021 год и плановый период 2022 и 2023 годов»,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</w:t>
      </w:r>
      <w:bookmarkStart w:id="0" w:name="_GoBack"/>
      <w:bookmarkEnd w:id="0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12.03.2021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98, постановление администрации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26.10.2020 № 385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перечне муниципальных программ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B430F0" w:rsidRDefault="00B430F0" w:rsidP="00B430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B430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B4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0F0" w:rsidRPr="00B430F0" w:rsidRDefault="00B430F0" w:rsidP="00B43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постановление администрации 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от 30.12.2021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№ 508 «Об утверждении муниципальной программы «Развитие образования в муниципальном образовании «</w:t>
      </w:r>
      <w:proofErr w:type="spellStart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B430F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2021-2023 годы» следующие изменения:</w:t>
      </w:r>
    </w:p>
    <w:p w:rsidR="00B430F0" w:rsidRPr="00B430F0" w:rsidRDefault="00B430F0" w:rsidP="00B43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>1)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B430F0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143"/>
        <w:gridCol w:w="1279"/>
        <w:gridCol w:w="1423"/>
        <w:gridCol w:w="1280"/>
        <w:gridCol w:w="1188"/>
      </w:tblGrid>
      <w:tr w:rsidR="00B430F0" w:rsidRPr="00B430F0" w:rsidTr="00B430F0">
        <w:trPr>
          <w:trHeight w:val="495"/>
          <w:tblCellSpacing w:w="15" w:type="dxa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1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  <w:tr w:rsidR="00B430F0" w:rsidRPr="00B430F0" w:rsidTr="00B430F0">
        <w:trPr>
          <w:trHeight w:val="513"/>
          <w:tblCellSpacing w:w="15" w:type="dxa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  <w:r w:rsidRPr="00B430F0">
              <w:rPr>
                <w:rFonts w:ascii="Times New Roman" w:eastAsia="Times New Roman" w:hAnsi="Times New Roman" w:cs="Times New Roman"/>
              </w:rPr>
              <w:t xml:space="preserve"> всего, 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55 214,7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 xml:space="preserve">    23 960,7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 xml:space="preserve">    25 518,6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55 852,5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24 098,5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26 018,6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56 151,6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24 397,6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26 018,6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167 153,8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72 391,8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77 555,8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17 206,2</w:t>
            </w:r>
          </w:p>
        </w:tc>
      </w:tr>
      <w:tr w:rsidR="00B430F0" w:rsidRPr="00B430F0" w:rsidTr="00B430F0">
        <w:trPr>
          <w:trHeight w:val="493"/>
          <w:tblCellSpacing w:w="15" w:type="dxa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B430F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105 947,7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31 003,3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72 918,0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106 699,0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31 485,5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73 187,1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106 496,9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31 337,3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73 133,2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319 143,6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93 826,1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219 238,3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6 079,2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30F0" w:rsidRPr="00B430F0" w:rsidTr="00B430F0">
        <w:trPr>
          <w:trHeight w:val="525"/>
          <w:tblCellSpacing w:w="15" w:type="dxa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Обеспечивающая подпрограмма</w:t>
            </w:r>
            <w:r w:rsidRPr="00B430F0">
              <w:rPr>
                <w:rFonts w:ascii="Times New Roman" w:eastAsia="Times New Roman" w:hAnsi="Times New Roman" w:cs="Times New Roman"/>
              </w:rPr>
              <w:t xml:space="preserve"> всего,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11 833,8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11 746,3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11 530,0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11 442,5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11 460,9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11 373,4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34 824,7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34 562,2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262,5</w:t>
            </w:r>
          </w:p>
        </w:tc>
      </w:tr>
      <w:tr w:rsidR="00B430F0" w:rsidRPr="00B430F0" w:rsidTr="00B430F0">
        <w:trPr>
          <w:trHeight w:val="195"/>
          <w:tblCellSpacing w:w="15" w:type="dxa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172 996,2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66 710,3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98 524,1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7 761,8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174 081,5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67 026,5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99 293,2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7 761,8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174 109,4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67 108,3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99 239,3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7 761,8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521 122,1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200 780,1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297 056,6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23 285,4</w:t>
            </w:r>
          </w:p>
        </w:tc>
      </w:tr>
    </w:tbl>
    <w:p w:rsidR="00B430F0" w:rsidRPr="00B430F0" w:rsidRDefault="00B430F0" w:rsidP="00B43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30F0" w:rsidRPr="00B430F0" w:rsidRDefault="00B430F0" w:rsidP="00B43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>2)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B430F0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984"/>
        <w:gridCol w:w="1418"/>
        <w:gridCol w:w="1557"/>
        <w:gridCol w:w="1420"/>
        <w:gridCol w:w="1215"/>
      </w:tblGrid>
      <w:tr w:rsidR="00B430F0" w:rsidRPr="00B430F0" w:rsidTr="00B430F0">
        <w:trPr>
          <w:trHeight w:val="585"/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1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  <w:tr w:rsidR="00B430F0" w:rsidRPr="00B430F0" w:rsidTr="00B430F0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Задача 1.,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52 474,9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23 960,7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22 778,8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53 112,7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24 098,5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23 278,8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53 411,8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24 397,6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23 278,8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158 934,4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72 391,8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69 336,4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17 206,2</w:t>
            </w:r>
          </w:p>
        </w:tc>
      </w:tr>
      <w:tr w:rsidR="00B430F0" w:rsidRPr="00B430F0" w:rsidTr="00B430F0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Задача 2.,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2 739,8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2 739,8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2 739,8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2 739,8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2 739,8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2 739,8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8 219,4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8 219,4</w:t>
            </w:r>
          </w:p>
        </w:tc>
      </w:tr>
      <w:tr w:rsidR="00B430F0" w:rsidRPr="00B430F0" w:rsidTr="00B430F0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Итого,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55 214,7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23 960,7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25 518,6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55 852,5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24 098,5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26 018,6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56 151,6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24 397,6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26 018,6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5 735,4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167 153,8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72 391,8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77 555,8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17 206,2</w:t>
            </w:r>
          </w:p>
        </w:tc>
      </w:tr>
    </w:tbl>
    <w:p w:rsidR="00B430F0" w:rsidRPr="00B430F0" w:rsidRDefault="00B430F0" w:rsidP="00B43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0F0" w:rsidRPr="00B430F0" w:rsidRDefault="00B430F0" w:rsidP="00B430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>3)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 w:rsidRPr="00B430F0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38"/>
        <w:gridCol w:w="1316"/>
        <w:gridCol w:w="1316"/>
        <w:gridCol w:w="1316"/>
        <w:gridCol w:w="1550"/>
      </w:tblGrid>
      <w:tr w:rsidR="00B430F0" w:rsidRPr="00B430F0" w:rsidTr="00B430F0">
        <w:trPr>
          <w:trHeight w:val="816"/>
          <w:tblCellSpacing w:w="15" w:type="dxa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1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430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430F0">
              <w:rPr>
                <w:rFonts w:ascii="Times New Roman" w:eastAsia="Times New Roman" w:hAnsi="Times New Roman" w:cs="Times New Roman"/>
                <w:b/>
              </w:rPr>
              <w:t>2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0F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  <w:tr w:rsidR="00B430F0" w:rsidRPr="00B430F0" w:rsidTr="00B430F0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Задача 1.,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98 162,7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26 187,3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69 949,0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98 952,3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26 707,8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70 218,1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98 750,2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26 559,6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70 164,2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295 865,2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79 454,7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lastRenderedPageBreak/>
              <w:t>210 331,3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6 079,2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30F0" w:rsidRPr="00B430F0" w:rsidTr="00B430F0">
        <w:trPr>
          <w:trHeight w:val="33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Задача 2,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 xml:space="preserve"> 5 952,4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3 777,4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2 175,0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5 952,4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3 777,4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2 175,0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5 952,4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3 777,4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2 175,0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17 857,2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11 332,2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6 525,0</w:t>
            </w:r>
          </w:p>
        </w:tc>
      </w:tr>
      <w:tr w:rsidR="00B430F0" w:rsidRPr="00B430F0" w:rsidTr="00B430F0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Задача 3.,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1 619,6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825,6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1 588,0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794,0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1 588,0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794,0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4 795,6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2 413,6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2 382,0</w:t>
            </w:r>
          </w:p>
        </w:tc>
      </w:tr>
      <w:tr w:rsidR="00B430F0" w:rsidRPr="00B430F0" w:rsidTr="00B430F0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Задача 4.,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213,0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206,3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206,3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206,3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206,3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625,6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625,6</w:t>
            </w:r>
          </w:p>
        </w:tc>
      </w:tr>
      <w:tr w:rsidR="00B430F0" w:rsidRPr="00B430F0" w:rsidTr="00B430F0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Итого, всего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местный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105 947,7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31 003,3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72 918,0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106 699,0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31 485,5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73 187,1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106 496,9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31 337,3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73 133,2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2 026,4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319 143,6</w:t>
            </w:r>
          </w:p>
          <w:p w:rsidR="00B430F0" w:rsidRPr="00B430F0" w:rsidRDefault="00B430F0" w:rsidP="00B430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93 826,1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219 238,3</w:t>
            </w:r>
          </w:p>
          <w:p w:rsidR="00B430F0" w:rsidRPr="00B430F0" w:rsidRDefault="00B430F0" w:rsidP="00B430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30F0">
              <w:rPr>
                <w:rFonts w:ascii="Times New Roman" w:eastAsia="Times New Roman" w:hAnsi="Times New Roman" w:cs="Times New Roman"/>
              </w:rPr>
              <w:t>6 079,2</w:t>
            </w:r>
          </w:p>
        </w:tc>
      </w:tr>
    </w:tbl>
    <w:p w:rsidR="00B430F0" w:rsidRPr="00B430F0" w:rsidRDefault="00B430F0" w:rsidP="00B43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0F0" w:rsidRPr="00B430F0" w:rsidRDefault="00B430F0" w:rsidP="00B430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>2. Приложение 1 к муниципальной программе «Развитие образования в МО «</w:t>
      </w:r>
      <w:proofErr w:type="spellStart"/>
      <w:r w:rsidRPr="00B430F0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район» на 2021-2023 годы» изложить в новой редакции (прилагается).</w:t>
      </w:r>
    </w:p>
    <w:p w:rsidR="00B430F0" w:rsidRPr="00B430F0" w:rsidRDefault="00B430F0" w:rsidP="00B430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9B47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9B478A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="009B478A">
        <w:rPr>
          <w:rFonts w:ascii="Times New Roman" w:eastAsia="Times New Roman" w:hAnsi="Times New Roman" w:cs="Times New Roman"/>
          <w:sz w:val="28"/>
          <w:szCs w:val="28"/>
        </w:rPr>
        <w:t xml:space="preserve"> района О.Н. Бушуеву.</w:t>
      </w:r>
    </w:p>
    <w:p w:rsidR="00B430F0" w:rsidRPr="00B430F0" w:rsidRDefault="00B430F0" w:rsidP="00B430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F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430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430F0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430F0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</w:t>
      </w:r>
      <w:r w:rsidR="009B47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30F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B47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3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04" w:rsidRDefault="00FD6E04" w:rsidP="00DD23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9B478A" w:rsidRPr="009B478A" w:rsidRDefault="009B478A" w:rsidP="009B47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478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9B478A" w:rsidRPr="009B478A" w:rsidRDefault="009B478A" w:rsidP="009B47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478A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B478A" w:rsidRPr="009B478A" w:rsidRDefault="009B478A" w:rsidP="009B47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478A">
        <w:rPr>
          <w:rFonts w:ascii="Times New Roman" w:eastAsia="Times New Roman" w:hAnsi="Times New Roman" w:cs="Times New Roman"/>
          <w:sz w:val="20"/>
          <w:szCs w:val="20"/>
        </w:rPr>
        <w:t>«Развитие образования в МО «</w:t>
      </w:r>
      <w:proofErr w:type="spellStart"/>
      <w:r w:rsidRPr="009B478A">
        <w:rPr>
          <w:rFonts w:ascii="Times New Roman" w:eastAsia="Times New Roman" w:hAnsi="Times New Roman" w:cs="Times New Roman"/>
          <w:sz w:val="20"/>
          <w:szCs w:val="20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sz w:val="20"/>
          <w:szCs w:val="20"/>
        </w:rPr>
        <w:t xml:space="preserve"> район» на 2021-2023 годы</w:t>
      </w:r>
    </w:p>
    <w:p w:rsidR="009B478A" w:rsidRPr="009B478A" w:rsidRDefault="009B478A" w:rsidP="009B478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478A" w:rsidRPr="009B478A" w:rsidRDefault="009B478A" w:rsidP="009B478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образования в муниципальном образовании «</w:t>
      </w:r>
      <w:proofErr w:type="spellStart"/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 на 2021-2023 годы"</w:t>
      </w:r>
    </w:p>
    <w:p w:rsidR="009B478A" w:rsidRPr="009B478A" w:rsidRDefault="009B478A" w:rsidP="009B478A">
      <w:pPr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9B478A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sz w:val="18"/>
          <w:szCs w:val="18"/>
        </w:rPr>
        <w:t xml:space="preserve"> район» Муниципальное учреждение «Районный отдел образования»   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9B478A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9B478A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9B478A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9B478A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4. Задача - задача подпрограммы;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9B478A" w:rsidRPr="009B478A" w:rsidRDefault="009B478A" w:rsidP="009B47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478A">
        <w:rPr>
          <w:rFonts w:ascii="Times New Roman" w:eastAsia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7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"/>
        <w:gridCol w:w="165"/>
        <w:gridCol w:w="168"/>
        <w:gridCol w:w="248"/>
        <w:gridCol w:w="248"/>
        <w:gridCol w:w="248"/>
        <w:gridCol w:w="248"/>
        <w:gridCol w:w="248"/>
        <w:gridCol w:w="248"/>
        <w:gridCol w:w="3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337"/>
        <w:gridCol w:w="304"/>
        <w:gridCol w:w="304"/>
        <w:gridCol w:w="240"/>
        <w:gridCol w:w="240"/>
        <w:gridCol w:w="240"/>
        <w:gridCol w:w="252"/>
        <w:gridCol w:w="252"/>
        <w:gridCol w:w="3015"/>
        <w:gridCol w:w="1276"/>
        <w:gridCol w:w="709"/>
        <w:gridCol w:w="863"/>
        <w:gridCol w:w="861"/>
        <w:gridCol w:w="845"/>
        <w:gridCol w:w="631"/>
        <w:gridCol w:w="851"/>
      </w:tblGrid>
      <w:tr w:rsidR="00452E83" w:rsidRPr="00452E83" w:rsidTr="00452E83">
        <w:trPr>
          <w:tblCellSpacing w:w="15" w:type="dxa"/>
        </w:trPr>
        <w:tc>
          <w:tcPr>
            <w:tcW w:w="3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Финансовый год, предшествующий реализации программы, 2020 год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раздел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подраздел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программа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подпрограмма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цель программы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задача подпрограммы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номер показателя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52E83" w:rsidRPr="00452E83" w:rsidTr="00452E83">
        <w:trPr>
          <w:cantSplit/>
          <w:trHeight w:val="2078"/>
          <w:tblCellSpacing w:w="15" w:type="dxa"/>
        </w:trPr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программа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9B478A" w:rsidRPr="00452E83" w:rsidRDefault="009B478A" w:rsidP="009B478A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год достижения</w:t>
            </w:r>
          </w:p>
        </w:tc>
      </w:tr>
      <w:tr w:rsidR="00452E83" w:rsidRPr="00452E83" w:rsidTr="00452E83">
        <w:trPr>
          <w:trHeight w:val="217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35</w:t>
            </w:r>
          </w:p>
        </w:tc>
      </w:tr>
      <w:tr w:rsidR="00452E83" w:rsidRPr="00452E83" w:rsidTr="00452E83">
        <w:trPr>
          <w:trHeight w:val="295"/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ПРОГРАММА, 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172 996,2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174  081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174 109,4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501"/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66 710,3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67 026,4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67 108,3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478A" w:rsidRPr="00452E83" w:rsidRDefault="009B478A" w:rsidP="009B478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98 524,1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99 293,2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99 239,3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478A" w:rsidRPr="00452E83" w:rsidRDefault="009B478A" w:rsidP="009B478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7 761,8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7 761,8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7 761,8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478A" w:rsidRPr="00452E83" w:rsidRDefault="009B478A" w:rsidP="009B478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Цель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"Повышение доступности качественного образования, в соответствии с меняющимися запросами населения и перспективными задачами развития общества и экономики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Кушиновского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выпускников, получивших аттестаты о среднем образовании"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"Охват профильным образованием на старшей ступени"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выпускников, поступивших в высшие учебные заведения"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5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6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расходов на обеспечение комплексной безопасности образовательных учреждений в общем объеме расходов".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Доля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детей с ограниченными возможностями здоровья и детей-инвалидов, осваивающих образовательные программы общего образования (в т.ч. в форме дистанционного, 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специального (коррекционного), инклюзивного образования)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8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«Доля работников образования (учителей, воспитателей, и т.д.) прошедших повышение квалификации и (или) профессиональную подготовку, в общей численности работников образования (учителей, воспитателей и т.д.)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детей, принимающих участие в муниципальных, региональных, федеральных конкурсах, олимпиадах, выставках и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т.д."в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общей численности посещающих образовательные учреждения в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Кувшиновском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55 214,7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55 852,5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56 151,6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23 960,7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24 098,5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24 397,6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25 518,6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26 018,6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26 018,6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789"/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Задача 1 "Обеспечение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доступности  услуг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дошкольного образования населению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Кувшиновского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района".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52 474,9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53 112,7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53 411,8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23 960,7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24 098,5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24 397,6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23 278,8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23 278,8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 5 735,4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"Охват детей услугами муниципальных дошкольных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 детей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не получивших места в дошкольных образовательных учреждениях (из числа зарегистрированных в очереди на получение места в ДОУ"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"Организация оказания муниципальных услуг дошкольными учреждениями в рамках муниципального задания"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Всего,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20 927,9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21 130,7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21 295,3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20 992,9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21 130,7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21 295,3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 детей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охваченных услугами муниципальных дошкольных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  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Укомплектованность педагогическими кадрами"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педагогических работников, имеющих высшее педагогическое образование"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педагогических работников, имеющих первую и высшую квалификационную категорию"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обучающихся, освоивших программы дошкольного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потребителей от общего числа респондентов (родителей (законных представителей)), удовлетворенных качеством услуги2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 1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.002."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Укрепление и развитие материально-технической базы образовательных учреждений, реализующих основную общеобразовательную программу дошкольного образования 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учреждений, в которых проведены текущие ремонты"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tabs>
                <w:tab w:val="left" w:pos="240"/>
                <w:tab w:val="center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1.003.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"Обеспечение комплексной безопасности дошкольных образовательных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учреждений, в которых проведены мероприятия комплексной безопасности"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731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1.004. 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"Капитальные вложения и капитальный ремонт"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"Доля учреждений, в которых проведены мероприятия по капитальному ремонту"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1.005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22 778,8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учреждений, полностью укомплектованных педагогическими кадрами"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расходов областного бюджета на материально-техническое обеспечение в общем объеме средств областного бюджета"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"Численность детей, охваченных услугами дополнительного образования на базе муниципальных дошкольных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78A" w:rsidRPr="00452E83" w:rsidRDefault="009B478A" w:rsidP="009B4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78A" w:rsidRPr="00452E83" w:rsidRDefault="009B478A" w:rsidP="009B4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Охват детей дополнительными образовательными услугами муниципальных дошкольных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1.006.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"Организация обеспечения воспитанников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дошкольных образовательных учреждений питанием"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8 703,2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8 703,2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8 837,7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2 967,8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2 967,8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3 102,3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5 735,4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детей в дошкольных учреждениях, обеспеченных питанием"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"Охват горячим питанием в дошкольных учреждениях"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1.007.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"Организация работы с одаренными детьми</w:t>
            </w: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 - 1/нет - 0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участников муниципального этапа олимпиады дошкольников"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участников конкурсов, викторин, фестивалей различного уровня"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Кувшиновском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районе"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1082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2.001.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"Компенсация части родительской платы за присмотр и уход за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ребенком  в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2 739,8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деятельность".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531"/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105 947,7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106 699,0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106 496,9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31 003,3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31 485,5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31 337,3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72 918,0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73 187,1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73 133,2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Задача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Обеспечение доступности услуг общего образования населению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Кувшиновского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района"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98 162,7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98 952,3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98 750,2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26 187,3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26 707,8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26 559,6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69 949,0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70 218,1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70 164,2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2 026,4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Охват детей образовательными услугами"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"Охват детей дополнительными образовательными услугами"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детей, охваченных услугами дополнительного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RANGE!AC92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1 220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3 657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1.001 "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Организация предоставления муниципальных услуг общеобразовательными учреждениями в рамках муниципального задания2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25 571,3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26 061,9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25 919,7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25 571,3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26 061,9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25 919,7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4 096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обучающихся, освоивших образовательную программу НОО, ООО, СОО".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"Укомплектованность педагогическими кадрами"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педагогических работников, прошедших повышение квалификации не менее 1 раза в 3 года"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5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«Доля родителей (законных представителей), удовлетворенных качеством предоставления образовательной услуги»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6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«Доля выпускников 9-х и 11-х классов, прошедших ГИА»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7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«Доля выпускников, продолживших обучение в учреждениях профессионального образования»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"Укрепление и развитие материально-технической базы"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учреждений, получивших предписание надзорных органов"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1.003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."Обеспечение комплексной безопасности общеобразовательных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учреждений, в которых проведены мероприятия комплексной безопасности"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1.004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"Капитальные вложения и капитальный ремонт"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учреждений, в которых проведены мероприятия по капитальному ремонту"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1.005 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57 842,6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учреждений, полностью укомплектованных педагогическими кадрами"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расходов областного бюджета на материально-техническое обеспечение и ремонт в общем объеме средств областного бюджета"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«Доля работников образования (учителей, воспитателей, и т.д.) прошедших повышение квалификации и (или) профессиональную подготовку, в общей численности работников образования (учителей, воспитателей и т.д.)»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«Доля детей и подростков, охваченных дополнительными образовательными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услугами,  задействованных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различных формах внеурочной и внешкольной деятельности»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1.006 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вовлечения несовершеннолетних в совершение преступлений и антиобщественных действий и безопасности дорожного движения»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 – 1/нет - 1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"Количество мероприятий, проведенных с несовершеннолетними с целью профилактики правонарушений"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"Количество мероприятий в области безопасности дорожного движения"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1.007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«Организация обеспечения учащихся среднего и старшего звена муниципальных общеобразовательных учреждений горячим питанием»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Собственные средства,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2 026,4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Охват горячим питанием учащихся среднего и старшего звена"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1.008.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"Совершенствование муниципальной системы выявления, поддержки и сопровождения одаренных детей"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да-1/нет -0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детей, принимающих участие в муниципальных, региональных, федеральных конкурса, олимпиадах, выставках и т.д."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477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1.010.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«Организация бесплатного горячего питания обучающихся в муниципальных образовательных организациях»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6 160,3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6 459,3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6 399,4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349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Местный бюджет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639,9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332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Областной бюджет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5 544,3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5 813,4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5 759,5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489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«Численность учащихся 1-4 классов в общеобразовательных учреждениях, обеспеченных бесплатным горячим питанием»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671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«Охват бесплатным горячим питанием учащихся начальных классов»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671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1.011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«Выплаты на ежемесячное денежное вознаграждение за классное руководство педагогическим работникам муниципальных образовательных учреждений»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Областной бюджет </w:t>
            </w:r>
            <w:proofErr w:type="spell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6 562,1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6 562,1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6 562,1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671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Доля педагогических работников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получаемых денежное вознаграждение за классное руководство»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671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«Количество классов и классов-комплектов в образовательных учреждениях»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Задача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5 952,4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5 952,4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5 952,4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3 777,4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3 777,4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3 2777,4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2 175,0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2 175,0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2 175,0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детей с ограниченными возможностями 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здоровья и детей-инвалидов, осваивающих образовательные программы общего образования (в т.ч. в форме дистанционного, специального (коррекционного), инклюзивного образования)"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515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2.001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5 160,4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5 160,4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5 160,4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778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3 777,4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3 777,4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3 777,4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1 383,0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1 383,0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1 383,0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школьников, которым обеспечен подвоз в общеобразовательные учреждения специальным школьным автотранспортом, в год."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3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«Соответствие автобусов для подвоза учащихся, проживающих сельской местности, к месту обучения и обратно ГОСТ Р 51160-98 «Автобусы для перевозки детей. Технические требования»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4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5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тахографами."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2.002.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проживающих  и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работающих в сельской местности, рабочих поселках (поселках городского типа)»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792,0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«Доля педагогических работников, работающих в сельской местности, рабочих поселках (поселках городского типа), охваченных мерами социальной поддержки»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2.003.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"Обеспечение условий доступности качества образовательных услуг в общеобразовательных учреждениях для детей с ограниченными возможностями здоровья и детей-инвалидов"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да-1/нет-0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образовательных учреждений, в которых созданы условия для обучения детей с ограниченными возможностями здоровья и детей-инвалидов, в т.ч. в форме дистанционного, специального (коррекционного), инклюзивного образования"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2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"Доля детей с ограниченными возможностями здоровья и детей-инвалидов, 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осваивающих образовательные программы общего образования (в т.ч. в форме дистанционного,</w:t>
            </w: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специального (коррекционного), инклюзивного образования)"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1 619,6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1 588,0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1 588,0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825,6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Показатель 1 "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Численность  детей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охваченных организованными формами отдыха в каникулярное время"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3.001.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"Организация отдыха детей в каникулярное время"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1 619,6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1 588,0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1 588,0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3.002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«Организация досуговой деятельности в каникулярное время»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да-1/нет-1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«Количество детей, участвующих в многодневных походах»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«Количество детей, отдыхающих в палаточных лагерях»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3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«Количество детей, отдыхающих в пришкольных лагерях»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2 241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206,3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20223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"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4.001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"Обеспечение занятости молодежи в возрасте от 14 до 18 лет в каникулярное время"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Показатель 1</w:t>
            </w: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"Средний размер заработной платы 1 учащегося"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Административное мероприятие 4.002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«Организация рабочих мест для молодежи в возрасте от 14 до 18 лет в каникулярное время»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Да-1/нет-0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748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Показатель 1 </w:t>
            </w: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«Численность учащихся, трудоустроенных в период каникул»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ОБЕСПЕЧИВАЮЩАЯ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 9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11 833,8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11 530,0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11 460,9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11 442,5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11 373,4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11 833,8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11 530,0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11 460,9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11 442,5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11 373,4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1088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Местный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бюджет,   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1 595,7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1 595,7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1 595,7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1.002. Расходы на обеспечение выполнения функций муниципального казенного учреждения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Местный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бюджет,   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10 140,5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9 836,7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9 767,6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526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1.003 Организация участия детей и подростков в социально-значимых региональных проектах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Местный </w:t>
            </w:r>
            <w:proofErr w:type="gramStart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бюджет,   </w:t>
            </w:r>
            <w:proofErr w:type="gramEnd"/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452E83" w:rsidRPr="00452E83" w:rsidTr="00452E83">
        <w:trPr>
          <w:trHeight w:val="629"/>
          <w:tblCellSpacing w:w="15" w:type="dxa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A" w:rsidRPr="00452E83" w:rsidRDefault="009B478A" w:rsidP="009B47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78A" w:rsidRPr="00452E83" w:rsidRDefault="009B478A" w:rsidP="009B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2E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</w:tbl>
    <w:p w:rsidR="009B478A" w:rsidRPr="009B478A" w:rsidRDefault="009B478A" w:rsidP="009B478A">
      <w:pPr>
        <w:spacing w:after="0"/>
        <w:rPr>
          <w:rFonts w:ascii="Times New Roman" w:eastAsia="Times New Roman" w:hAnsi="Times New Roman" w:cs="Times New Roman"/>
        </w:rPr>
      </w:pPr>
      <w:r w:rsidRPr="009B478A">
        <w:rPr>
          <w:rFonts w:ascii="Times New Roman" w:eastAsia="Times New Roman" w:hAnsi="Times New Roman" w:cs="Times New Roman"/>
        </w:rPr>
        <w:t xml:space="preserve">   </w:t>
      </w: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04" w:rsidRPr="005A068C" w:rsidRDefault="00FD6E04" w:rsidP="00FD6E0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9B478A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1858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2E83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41A91"/>
    <w:rsid w:val="00566E38"/>
    <w:rsid w:val="00567EDB"/>
    <w:rsid w:val="00570D06"/>
    <w:rsid w:val="00572512"/>
    <w:rsid w:val="005A598F"/>
    <w:rsid w:val="005E578E"/>
    <w:rsid w:val="005F6355"/>
    <w:rsid w:val="00607A0A"/>
    <w:rsid w:val="00640A5B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B478A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66A7E"/>
    <w:rsid w:val="00A92FBC"/>
    <w:rsid w:val="00A932A6"/>
    <w:rsid w:val="00A967A1"/>
    <w:rsid w:val="00AA7DD5"/>
    <w:rsid w:val="00AD0146"/>
    <w:rsid w:val="00AF61EB"/>
    <w:rsid w:val="00B021BB"/>
    <w:rsid w:val="00B33F9F"/>
    <w:rsid w:val="00B430F0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B66"/>
  <w15:docId w15:val="{110AFEA6-0DD9-4FB9-B2F5-BC4060E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semiHidden/>
    <w:unhideWhenUsed/>
    <w:qFormat/>
    <w:rsid w:val="009B47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B478A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B478A"/>
  </w:style>
  <w:style w:type="paragraph" w:customStyle="1" w:styleId="msonormal0">
    <w:name w:val="msonormal"/>
    <w:basedOn w:val="a"/>
    <w:rsid w:val="009B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14EB-2D30-4746-B1B0-16753023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cp:lastPrinted>2021-05-13T07:22:00Z</cp:lastPrinted>
  <dcterms:created xsi:type="dcterms:W3CDTF">2021-05-13T06:39:00Z</dcterms:created>
  <dcterms:modified xsi:type="dcterms:W3CDTF">2021-05-13T07:27:00Z</dcterms:modified>
</cp:coreProperties>
</file>