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F149ED">
        <w:rPr>
          <w:rFonts w:ascii="Times New Roman" w:hAnsi="Times New Roman" w:cs="Times New Roman"/>
          <w:sz w:val="26"/>
          <w:szCs w:val="26"/>
        </w:rPr>
        <w:t>6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DC647D" w:rsidRPr="00DC647D">
        <w:rPr>
          <w:rFonts w:ascii="Times New Roman" w:hAnsi="Times New Roman" w:cs="Times New Roman"/>
          <w:sz w:val="26"/>
          <w:szCs w:val="26"/>
        </w:rPr>
        <w:t>3 118,1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41 481,1 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DC647D" w:rsidRPr="00DC647D">
        <w:rPr>
          <w:rFonts w:ascii="Times New Roman" w:hAnsi="Times New Roman" w:cs="Times New Roman"/>
          <w:sz w:val="26"/>
          <w:szCs w:val="26"/>
        </w:rPr>
        <w:t>10 855,5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4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9 218,5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Дефицит местного бюджета на 2022 год составляет </w:t>
      </w:r>
      <w:r w:rsidR="00DC647D" w:rsidRPr="00DC647D">
        <w:rPr>
          <w:rFonts w:ascii="Times New Roman" w:hAnsi="Times New Roman" w:cs="Times New Roman"/>
          <w:sz w:val="26"/>
          <w:szCs w:val="26"/>
        </w:rPr>
        <w:t>7 737,4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F149ED">
        <w:rPr>
          <w:rFonts w:ascii="Times New Roman" w:hAnsi="Times New Roman" w:cs="Times New Roman"/>
          <w:sz w:val="26"/>
          <w:szCs w:val="26"/>
        </w:rPr>
        <w:t>16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 xml:space="preserve">2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Контрольно –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ревизионной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Комиссии Кувшиновского района    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7115B"/>
    <w:rsid w:val="004367DD"/>
    <w:rsid w:val="004D31C2"/>
    <w:rsid w:val="006A0FD3"/>
    <w:rsid w:val="00801DC4"/>
    <w:rsid w:val="00804B79"/>
    <w:rsid w:val="0084452C"/>
    <w:rsid w:val="00A71E4A"/>
    <w:rsid w:val="00B333F0"/>
    <w:rsid w:val="00DA2CE2"/>
    <w:rsid w:val="00DC647D"/>
    <w:rsid w:val="00E3377C"/>
    <w:rsid w:val="00E92AC1"/>
    <w:rsid w:val="00EC7288"/>
    <w:rsid w:val="00EF18DE"/>
    <w:rsid w:val="00F1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2019-06-24T12:06:00Z</dcterms:created>
  <dcterms:modified xsi:type="dcterms:W3CDTF">2022-03-09T06:41:00Z</dcterms:modified>
</cp:coreProperties>
</file>